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8F743C" w14:textId="77777777" w:rsidR="002E7BA0" w:rsidRPr="002E7BA0" w:rsidRDefault="002E7BA0" w:rsidP="002E7BA0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</w:pPr>
      <w:r w:rsidRPr="002E7BA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t>Bieg terminów w postępowaniach</w:t>
      </w:r>
    </w:p>
    <w:p w14:paraId="636B0E11" w14:textId="77777777" w:rsidR="002E7BA0" w:rsidRPr="002E7BA0" w:rsidRDefault="002E7BA0" w:rsidP="002E7BA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pl-PL"/>
        </w:rPr>
      </w:pPr>
      <w:r w:rsidRPr="002E7BA0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16 maja 2020 r. weszła w życie ustawa z 14 maja 2020 r. o zmianie niektórych ustaw w zakresie działań osłonowych w związku z rozprzestrzenianiem się wirusa SARS-CoV-2 (Dz. U. z 2020 r., poz. 875).</w:t>
      </w:r>
    </w:p>
    <w:p w14:paraId="1D078E13" w14:textId="7640E9E3" w:rsidR="002E7BA0" w:rsidRPr="002E7BA0" w:rsidRDefault="002E7BA0" w:rsidP="002E7BA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7BA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mocy postanowień art. 46 pkt 20 i art. 68 ust. 6 i 7 ww. ustawy terminy w postępowaniach, o których mowa w art. 15zzs ustawy o szczególnych rozwiązaniach związanych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E7BA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zapobieganiem, przeciwdziałaniem i zwalczaniem COVID-19, innych chorób zakaźnych oraz wywołanych nimi sytuacji kryzysowych, w tym terminy w postępowaniach prowadzonych przed organami administracji </w:t>
      </w:r>
      <w:proofErr w:type="spellStart"/>
      <w:r w:rsidRPr="002E7BA0">
        <w:rPr>
          <w:rFonts w:ascii="Times New Roman" w:eastAsia="Times New Roman" w:hAnsi="Times New Roman" w:cs="Times New Roman"/>
          <w:sz w:val="24"/>
          <w:szCs w:val="24"/>
          <w:lang w:eastAsia="pl-PL"/>
        </w:rPr>
        <w:t>architektoniczno</w:t>
      </w:r>
      <w:proofErr w:type="spellEnd"/>
      <w:r w:rsidRPr="002E7BA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budowlanej, których bieg nie rozpoczął się albo uległ zawieszeniu, odpowiednio rozpoczyna bieg albo biegnie dalej po upływie 7 dni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E7BA0">
        <w:rPr>
          <w:rFonts w:ascii="Times New Roman" w:eastAsia="Times New Roman" w:hAnsi="Times New Roman" w:cs="Times New Roman"/>
          <w:sz w:val="24"/>
          <w:szCs w:val="24"/>
          <w:lang w:eastAsia="pl-PL"/>
        </w:rPr>
        <w:t>od dnia wejścia w życie ustawy zmieniającej (tj. od 24 maja 2020 r.).</w:t>
      </w:r>
    </w:p>
    <w:p w14:paraId="45E237F5" w14:textId="77777777" w:rsidR="002E7BA0" w:rsidRPr="002E7BA0" w:rsidRDefault="002E7BA0" w:rsidP="002E7BA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7BA0">
        <w:rPr>
          <w:rFonts w:ascii="Times New Roman" w:eastAsia="Times New Roman" w:hAnsi="Times New Roman" w:cs="Times New Roman"/>
          <w:sz w:val="24"/>
          <w:szCs w:val="24"/>
          <w:lang w:eastAsia="pl-PL"/>
        </w:rPr>
        <w:t>Zawarte w rozstrzygnięciach, wezwaniach, postanowieniach tutejszego organu terminy uzależnione od dnia odwołania na obszarze Rzeczypospolitej Polskiej stanu zagrożenia epidemicznego lub stanu epidemii stały się nieaktualne.</w:t>
      </w:r>
    </w:p>
    <w:p w14:paraId="12898FAB" w14:textId="77777777" w:rsidR="002E7BA0" w:rsidRPr="002E7BA0" w:rsidRDefault="002E7BA0" w:rsidP="002E7BA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7BA0">
        <w:rPr>
          <w:rFonts w:ascii="Times New Roman" w:eastAsia="Times New Roman" w:hAnsi="Times New Roman" w:cs="Times New Roman"/>
          <w:sz w:val="24"/>
          <w:szCs w:val="24"/>
          <w:lang w:eastAsia="pl-PL"/>
        </w:rPr>
        <w:t>Podane terminy będą liczone od dnia 24 maja 2020 r.</w:t>
      </w:r>
    </w:p>
    <w:p w14:paraId="0260C6B7" w14:textId="77777777" w:rsidR="004B5216" w:rsidRDefault="004B5216"/>
    <w:sectPr w:rsidR="004B52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7BA0"/>
    <w:rsid w:val="002E7BA0"/>
    <w:rsid w:val="004B5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65D4F20"/>
  <w15:chartTrackingRefBased/>
  <w15:docId w15:val="{B4E7F51C-30E2-4D64-8F82-EB8185C34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5157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938</Characters>
  <Application>Microsoft Office Word</Application>
  <DocSecurity>0</DocSecurity>
  <Lines>7</Lines>
  <Paragraphs>2</Paragraphs>
  <ScaleCrop>false</ScaleCrop>
  <Company/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Jakimowicz</dc:creator>
  <cp:keywords/>
  <dc:description/>
  <cp:lastModifiedBy/>
  <cp:revision>1</cp:revision>
  <dcterms:created xsi:type="dcterms:W3CDTF">2020-05-25T06:52:00Z</dcterms:created>
</cp:coreProperties>
</file>