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6A63" w:rsidRPr="007C6F1F" w:rsidRDefault="009A58EA" w:rsidP="009A58EA">
      <w:pPr>
        <w:jc w:val="right"/>
        <w:rPr>
          <w:b/>
          <w:bCs/>
          <w:iCs/>
          <w:sz w:val="28"/>
          <w:szCs w:val="28"/>
        </w:rPr>
      </w:pPr>
      <w:r w:rsidRPr="007C6F1F">
        <w:rPr>
          <w:b/>
          <w:bCs/>
          <w:iCs/>
          <w:sz w:val="28"/>
          <w:szCs w:val="28"/>
        </w:rPr>
        <w:t xml:space="preserve">Załącznik nr </w:t>
      </w:r>
      <w:r w:rsidR="007C6F1F" w:rsidRPr="007C6F1F">
        <w:rPr>
          <w:b/>
          <w:bCs/>
          <w:iCs/>
          <w:sz w:val="28"/>
          <w:szCs w:val="28"/>
        </w:rPr>
        <w:t>8</w:t>
      </w:r>
      <w:r w:rsidRPr="007C6F1F">
        <w:rPr>
          <w:b/>
          <w:bCs/>
          <w:iCs/>
          <w:sz w:val="28"/>
          <w:szCs w:val="28"/>
        </w:rPr>
        <w:t xml:space="preserve"> do SIWZ</w:t>
      </w:r>
    </w:p>
    <w:p w:rsidR="009A58EA" w:rsidRPr="007C6F1F" w:rsidRDefault="009A58EA" w:rsidP="009A58EA">
      <w:pPr>
        <w:jc w:val="right"/>
        <w:rPr>
          <w:b/>
          <w:bCs/>
          <w:iCs/>
          <w:sz w:val="28"/>
          <w:szCs w:val="28"/>
        </w:rPr>
      </w:pPr>
    </w:p>
    <w:p w:rsidR="009A58EA" w:rsidRDefault="009A58EA" w:rsidP="009A58EA">
      <w:pPr>
        <w:jc w:val="right"/>
      </w:pPr>
    </w:p>
    <w:p w:rsidR="009A58EA" w:rsidRDefault="009A58EA" w:rsidP="009A58EA">
      <w:pPr>
        <w:jc w:val="right"/>
      </w:pPr>
    </w:p>
    <w:p w:rsidR="009A58EA" w:rsidRDefault="009A58EA" w:rsidP="009A58EA">
      <w:pPr>
        <w:jc w:val="right"/>
      </w:pPr>
    </w:p>
    <w:p w:rsidR="009A58EA" w:rsidRDefault="009A58EA" w:rsidP="009A58EA">
      <w:pPr>
        <w:jc w:val="right"/>
      </w:pPr>
    </w:p>
    <w:p w:rsidR="00C51051" w:rsidRDefault="00C51051" w:rsidP="009A58EA">
      <w:pPr>
        <w:jc w:val="right"/>
      </w:pPr>
    </w:p>
    <w:p w:rsidR="00C51051" w:rsidRDefault="00C51051" w:rsidP="009A58EA">
      <w:pPr>
        <w:jc w:val="right"/>
      </w:pPr>
      <w:bookmarkStart w:id="0" w:name="_GoBack"/>
      <w:bookmarkEnd w:id="0"/>
    </w:p>
    <w:p w:rsidR="009A58EA" w:rsidRDefault="009A58EA" w:rsidP="009A58EA"/>
    <w:p w:rsidR="009A58EA" w:rsidRDefault="009A58EA" w:rsidP="009A58EA"/>
    <w:p w:rsidR="009A58EA" w:rsidRPr="008C5E77" w:rsidRDefault="009A58EA" w:rsidP="009A58EA">
      <w:pPr>
        <w:jc w:val="center"/>
        <w:rPr>
          <w:sz w:val="32"/>
          <w:szCs w:val="32"/>
        </w:rPr>
      </w:pPr>
      <w:r w:rsidRPr="008C5E77">
        <w:rPr>
          <w:sz w:val="32"/>
          <w:szCs w:val="32"/>
        </w:rPr>
        <w:t>OPIS PRZEDMIOTU ZAMÓWIENIA</w:t>
      </w:r>
    </w:p>
    <w:p w:rsidR="009A58EA" w:rsidRDefault="009A58EA" w:rsidP="009A58EA"/>
    <w:p w:rsidR="008C5E77" w:rsidRDefault="008C5E77" w:rsidP="009A58EA"/>
    <w:p w:rsidR="00C51051" w:rsidRDefault="00C51051" w:rsidP="009A58EA"/>
    <w:p w:rsidR="00C51051" w:rsidRDefault="00C51051" w:rsidP="009A58EA"/>
    <w:p w:rsidR="00C51051" w:rsidRDefault="00C51051" w:rsidP="009A58EA"/>
    <w:p w:rsidR="00C51051" w:rsidRDefault="00C51051" w:rsidP="009A58EA"/>
    <w:p w:rsidR="009A58EA" w:rsidRPr="00805BEA" w:rsidRDefault="009A58EA" w:rsidP="008C5E77">
      <w:pPr>
        <w:jc w:val="both"/>
        <w:rPr>
          <w:rFonts w:cs="Times New Roman"/>
          <w:b/>
          <w:sz w:val="28"/>
          <w:szCs w:val="28"/>
        </w:rPr>
      </w:pPr>
      <w:r w:rsidRPr="00805BEA">
        <w:rPr>
          <w:rFonts w:cs="Times New Roman"/>
          <w:b/>
          <w:sz w:val="28"/>
          <w:szCs w:val="28"/>
        </w:rPr>
        <w:t>„</w:t>
      </w:r>
      <w:r w:rsidR="00C97EE8" w:rsidRPr="00805BEA">
        <w:rPr>
          <w:b/>
          <w:sz w:val="28"/>
          <w:szCs w:val="28"/>
        </w:rPr>
        <w:t>Utworzenie bazy danych obiektów topograficznych o szczegółowości zapewniającej tworzenie standardowych opracowań kartograficznych w skalach 1: 500–1: 5000 – BDOT500 i inicjalnej bazy danych geodezyjnej ewidencji sieci uzbrojenia terenu – GESUT” dla</w:t>
      </w:r>
      <w:r w:rsidR="00805BEA" w:rsidRPr="00805BEA">
        <w:rPr>
          <w:b/>
          <w:sz w:val="28"/>
          <w:szCs w:val="28"/>
        </w:rPr>
        <w:t xml:space="preserve"> obrębów ewidencyjnych: Czarna Łąka, Dobroszyn, Łozienica, Nadleśnictwo Kliniska, Kliniska Wielkie, Pucice, Rurzyca, Rzęśnica, Załom – Gmina Goleniów</w:t>
      </w:r>
      <w:r w:rsidR="00C97EE8" w:rsidRPr="00805BEA">
        <w:rPr>
          <w:b/>
          <w:sz w:val="28"/>
          <w:szCs w:val="28"/>
        </w:rPr>
        <w:t xml:space="preserve"> położon</w:t>
      </w:r>
      <w:r w:rsidR="00805BEA">
        <w:rPr>
          <w:b/>
          <w:sz w:val="28"/>
          <w:szCs w:val="28"/>
        </w:rPr>
        <w:t>ych</w:t>
      </w:r>
      <w:r w:rsidR="00C97EE8" w:rsidRPr="00805BEA">
        <w:rPr>
          <w:b/>
          <w:sz w:val="28"/>
          <w:szCs w:val="28"/>
        </w:rPr>
        <w:t xml:space="preserve"> w powiecie goleniowskim</w:t>
      </w:r>
      <w:r w:rsidR="007F1B4E">
        <w:rPr>
          <w:b/>
          <w:sz w:val="28"/>
          <w:szCs w:val="28"/>
        </w:rPr>
        <w:t xml:space="preserve"> – POSTĘPOWANIE II</w:t>
      </w:r>
      <w:r w:rsidRPr="00805BEA">
        <w:rPr>
          <w:rFonts w:cs="Times New Roman"/>
          <w:b/>
          <w:sz w:val="28"/>
          <w:szCs w:val="28"/>
        </w:rPr>
        <w:t>”</w:t>
      </w:r>
    </w:p>
    <w:p w:rsidR="00B5480F" w:rsidRDefault="00B5480F" w:rsidP="00B5480F">
      <w:pPr>
        <w:rPr>
          <w:rFonts w:cs="Times New Roman"/>
          <w:b/>
          <w:sz w:val="28"/>
          <w:szCs w:val="28"/>
        </w:rPr>
      </w:pPr>
    </w:p>
    <w:p w:rsidR="00B5480F" w:rsidRDefault="00B5480F" w:rsidP="00B5480F">
      <w:pPr>
        <w:rPr>
          <w:rFonts w:cs="Times New Roman"/>
          <w:b/>
          <w:sz w:val="28"/>
          <w:szCs w:val="28"/>
        </w:rPr>
      </w:pPr>
    </w:p>
    <w:p w:rsidR="00B5480F" w:rsidRDefault="00B5480F" w:rsidP="00B5480F">
      <w:pPr>
        <w:rPr>
          <w:rFonts w:cs="Times New Roman"/>
          <w:b/>
          <w:sz w:val="28"/>
          <w:szCs w:val="28"/>
        </w:rPr>
      </w:pPr>
    </w:p>
    <w:p w:rsidR="00B5480F" w:rsidRDefault="00B5480F" w:rsidP="00B5480F">
      <w:pPr>
        <w:rPr>
          <w:rFonts w:cs="Times New Roman"/>
          <w:b/>
          <w:sz w:val="28"/>
          <w:szCs w:val="28"/>
        </w:rPr>
      </w:pPr>
    </w:p>
    <w:p w:rsidR="00C51051" w:rsidRDefault="00C51051" w:rsidP="00B5480F">
      <w:pPr>
        <w:rPr>
          <w:rFonts w:cs="Times New Roman"/>
          <w:b/>
          <w:sz w:val="28"/>
          <w:szCs w:val="28"/>
        </w:rPr>
      </w:pPr>
    </w:p>
    <w:p w:rsidR="00C51051" w:rsidRDefault="00C51051" w:rsidP="00B5480F">
      <w:pPr>
        <w:rPr>
          <w:rFonts w:cs="Times New Roman"/>
          <w:b/>
          <w:sz w:val="28"/>
          <w:szCs w:val="28"/>
        </w:rPr>
      </w:pPr>
    </w:p>
    <w:p w:rsidR="00C51051" w:rsidRDefault="00C51051" w:rsidP="00B5480F">
      <w:pPr>
        <w:rPr>
          <w:rFonts w:cs="Times New Roman"/>
          <w:b/>
          <w:sz w:val="28"/>
          <w:szCs w:val="28"/>
        </w:rPr>
      </w:pPr>
    </w:p>
    <w:p w:rsidR="00C51051" w:rsidRDefault="00C51051" w:rsidP="00B5480F">
      <w:pPr>
        <w:rPr>
          <w:rFonts w:cs="Times New Roman"/>
          <w:b/>
          <w:sz w:val="28"/>
          <w:szCs w:val="28"/>
        </w:rPr>
      </w:pPr>
    </w:p>
    <w:p w:rsidR="00C51051" w:rsidRDefault="00C51051" w:rsidP="00B5480F">
      <w:pPr>
        <w:rPr>
          <w:rFonts w:cs="Times New Roman"/>
          <w:b/>
          <w:sz w:val="28"/>
          <w:szCs w:val="28"/>
        </w:rPr>
      </w:pPr>
    </w:p>
    <w:p w:rsidR="00B5480F" w:rsidRDefault="00B5480F" w:rsidP="00B5480F">
      <w:pPr>
        <w:rPr>
          <w:rFonts w:cs="Times New Roman"/>
          <w:b/>
          <w:sz w:val="28"/>
          <w:szCs w:val="28"/>
        </w:rPr>
      </w:pPr>
    </w:p>
    <w:p w:rsidR="00B5480F" w:rsidRDefault="00B5480F" w:rsidP="00B5480F">
      <w:pPr>
        <w:rPr>
          <w:rFonts w:cs="Times New Roman"/>
          <w:b/>
          <w:sz w:val="28"/>
          <w:szCs w:val="28"/>
        </w:rPr>
      </w:pPr>
    </w:p>
    <w:p w:rsidR="00B5480F" w:rsidRDefault="00B5480F" w:rsidP="00B5480F">
      <w:pPr>
        <w:rPr>
          <w:rFonts w:cs="Times New Roman"/>
          <w:b/>
          <w:sz w:val="28"/>
          <w:szCs w:val="28"/>
        </w:rPr>
      </w:pPr>
    </w:p>
    <w:p w:rsidR="00B5480F" w:rsidRDefault="00B5480F" w:rsidP="00B5480F">
      <w:pPr>
        <w:rPr>
          <w:rFonts w:cs="Times New Roman"/>
          <w:b/>
          <w:sz w:val="28"/>
          <w:szCs w:val="28"/>
        </w:rPr>
      </w:pPr>
    </w:p>
    <w:p w:rsidR="00B5480F" w:rsidRDefault="00B5480F" w:rsidP="00B5480F">
      <w:pPr>
        <w:rPr>
          <w:rFonts w:cs="Times New Roman"/>
          <w:b/>
          <w:sz w:val="28"/>
          <w:szCs w:val="28"/>
        </w:rPr>
      </w:pPr>
    </w:p>
    <w:p w:rsidR="00B5480F" w:rsidRDefault="00B5480F" w:rsidP="00B5480F">
      <w:pPr>
        <w:rPr>
          <w:rFonts w:cs="Times New Roman"/>
          <w:b/>
          <w:sz w:val="28"/>
          <w:szCs w:val="28"/>
        </w:rPr>
      </w:pPr>
    </w:p>
    <w:p w:rsidR="00B5480F" w:rsidRDefault="00B5480F" w:rsidP="00B5480F">
      <w:pPr>
        <w:rPr>
          <w:rFonts w:cs="Times New Roman"/>
          <w:b/>
          <w:sz w:val="28"/>
          <w:szCs w:val="28"/>
        </w:rPr>
      </w:pPr>
    </w:p>
    <w:p w:rsidR="00B5480F" w:rsidRDefault="00B5480F" w:rsidP="00B5480F">
      <w:pPr>
        <w:rPr>
          <w:rFonts w:cs="Times New Roman"/>
          <w:b/>
          <w:sz w:val="28"/>
          <w:szCs w:val="28"/>
        </w:rPr>
      </w:pPr>
    </w:p>
    <w:p w:rsidR="00B5480F" w:rsidRDefault="00B5480F" w:rsidP="00B5480F">
      <w:pPr>
        <w:rPr>
          <w:rFonts w:cs="Times New Roman"/>
          <w:b/>
          <w:sz w:val="28"/>
          <w:szCs w:val="28"/>
        </w:rPr>
      </w:pPr>
    </w:p>
    <w:p w:rsidR="00B5480F" w:rsidRPr="00B5480F" w:rsidRDefault="00B5480F" w:rsidP="00B5480F">
      <w:pPr>
        <w:jc w:val="right"/>
        <w:rPr>
          <w:rFonts w:cs="Times New Roman"/>
          <w:i/>
          <w:sz w:val="28"/>
          <w:szCs w:val="28"/>
        </w:rPr>
      </w:pPr>
      <w:r>
        <w:rPr>
          <w:rFonts w:cs="Times New Roman"/>
          <w:i/>
          <w:sz w:val="28"/>
          <w:szCs w:val="28"/>
        </w:rPr>
        <w:t>Goleniów, dnia:</w:t>
      </w:r>
      <w:r w:rsidR="004B1C05">
        <w:rPr>
          <w:rFonts w:cs="Times New Roman"/>
          <w:i/>
          <w:sz w:val="28"/>
          <w:szCs w:val="28"/>
        </w:rPr>
        <w:t xml:space="preserve"> </w:t>
      </w:r>
      <w:r w:rsidR="00B47F10">
        <w:rPr>
          <w:rFonts w:cs="Times New Roman"/>
          <w:i/>
          <w:sz w:val="28"/>
          <w:szCs w:val="28"/>
        </w:rPr>
        <w:t>05</w:t>
      </w:r>
      <w:r w:rsidR="009D4FD0">
        <w:rPr>
          <w:rFonts w:cs="Times New Roman"/>
          <w:i/>
          <w:sz w:val="28"/>
          <w:szCs w:val="28"/>
        </w:rPr>
        <w:t xml:space="preserve"> </w:t>
      </w:r>
      <w:r w:rsidR="00805BEA">
        <w:rPr>
          <w:rFonts w:cs="Times New Roman"/>
          <w:i/>
          <w:sz w:val="28"/>
          <w:szCs w:val="28"/>
        </w:rPr>
        <w:t>kwietnia</w:t>
      </w:r>
      <w:r>
        <w:rPr>
          <w:rFonts w:cs="Times New Roman"/>
          <w:i/>
          <w:sz w:val="28"/>
          <w:szCs w:val="28"/>
        </w:rPr>
        <w:t xml:space="preserve"> 2019 roku</w:t>
      </w:r>
    </w:p>
    <w:p w:rsidR="009A58EA" w:rsidRDefault="009A58EA" w:rsidP="00B5480F">
      <w:pPr>
        <w:spacing w:after="200" w:line="276" w:lineRule="auto"/>
        <w:jc w:val="both"/>
        <w:rPr>
          <w:rFonts w:cs="Times New Roman"/>
        </w:rPr>
      </w:pPr>
      <w:r>
        <w:rPr>
          <w:rFonts w:cs="Times New Roman"/>
        </w:rPr>
        <w:br w:type="page"/>
      </w:r>
    </w:p>
    <w:p w:rsidR="009A58EA" w:rsidRPr="009A58EA" w:rsidRDefault="009A58EA" w:rsidP="005159D2">
      <w:pPr>
        <w:pStyle w:val="Akapitzlist"/>
        <w:numPr>
          <w:ilvl w:val="0"/>
          <w:numId w:val="1"/>
        </w:numPr>
        <w:ind w:left="426" w:hanging="426"/>
        <w:jc w:val="both"/>
      </w:pPr>
      <w:r w:rsidRPr="00C86E63">
        <w:rPr>
          <w:rFonts w:cs="Times New Roman"/>
          <w:b/>
        </w:rPr>
        <w:lastRenderedPageBreak/>
        <w:t>Przedmiot zamówienia w ujęciu ogólnym</w:t>
      </w:r>
      <w:r>
        <w:rPr>
          <w:rFonts w:cs="Times New Roman"/>
          <w:b/>
        </w:rPr>
        <w:t>.</w:t>
      </w:r>
    </w:p>
    <w:p w:rsidR="009A58EA" w:rsidRPr="009A58EA" w:rsidRDefault="009A58EA" w:rsidP="005159D2">
      <w:pPr>
        <w:pStyle w:val="Akapitzlist"/>
        <w:numPr>
          <w:ilvl w:val="1"/>
          <w:numId w:val="1"/>
        </w:numPr>
        <w:spacing w:before="120"/>
        <w:ind w:left="426" w:hanging="284"/>
        <w:contextualSpacing w:val="0"/>
        <w:jc w:val="both"/>
      </w:pPr>
      <w:r w:rsidRPr="00C86E63">
        <w:rPr>
          <w:rFonts w:cs="Times New Roman"/>
        </w:rPr>
        <w:t>Celem prac jest utworzenie bazy danych obiektów topograficznych o szczegółowości zapewniającej tworzenie standardowych opracowań kartograficznych w skalach 1: 500 – 1: 5000, oraz inicjalnej bazy danych GESUT na podstawie wszystkich możliwych do wykorzystania materiałów znajdujących się w PZGIK w WGKIK w Goleniowie w celu uzyskania pełnej harmonizacji tworzonych jak i modyfikowanych baz z pozostałymi rejestrami i ewidencjami, funkcjonującymi na obszarze</w:t>
      </w:r>
      <w:r w:rsidR="00805BEA">
        <w:rPr>
          <w:rFonts w:cs="Times New Roman"/>
        </w:rPr>
        <w:t xml:space="preserve"> </w:t>
      </w:r>
      <w:r w:rsidR="00805BEA">
        <w:t xml:space="preserve">obrębów ewidencyjnych: </w:t>
      </w:r>
      <w:r w:rsidR="00805BEA" w:rsidRPr="00D50081">
        <w:t>Czarna Łąka, Dobroszyn, Łozienica, Nadleśnictwo Kliniska, Kliniska Wielkie, Pucice, Rurzyca, Rzęśnica, Załom</w:t>
      </w:r>
      <w:r w:rsidR="00805BEA">
        <w:t xml:space="preserve"> Gminy Goleniów</w:t>
      </w:r>
      <w:r w:rsidRPr="00C86E63">
        <w:rPr>
          <w:rFonts w:cs="Times New Roman"/>
        </w:rPr>
        <w:t xml:space="preserve"> w PZGIK. zgodnie z wymaganiami rozporządzenia </w:t>
      </w:r>
      <w:r w:rsidRPr="00C86E63">
        <w:rPr>
          <w:rFonts w:eastAsia="CIDFont+F1" w:cs="Times New Roman"/>
        </w:rPr>
        <w:t xml:space="preserve">Ministra Administracji i Cyfryzacji z dnia 2 listopada 2015 r. w sprawie bazy danych obiektów topograficznych oraz mapy zasadniczej (Dz. U. z 2015 r., poz. 2028) </w:t>
      </w:r>
      <w:r>
        <w:rPr>
          <w:rFonts w:eastAsia="CIDFont+F1" w:cs="Times New Roman"/>
        </w:rPr>
        <w:t>i</w:t>
      </w:r>
      <w:r w:rsidR="00E57CC9">
        <w:rPr>
          <w:rFonts w:eastAsia="CIDFont+F1" w:cs="Times New Roman"/>
        </w:rPr>
        <w:t> </w:t>
      </w:r>
      <w:r>
        <w:rPr>
          <w:rFonts w:eastAsia="CIDFont+F1" w:cs="Times New Roman"/>
        </w:rPr>
        <w:t>rozporządzenia</w:t>
      </w:r>
      <w:r w:rsidR="002E7AB2">
        <w:rPr>
          <w:rFonts w:eastAsia="CIDFont+F1" w:cs="Times New Roman"/>
        </w:rPr>
        <w:t xml:space="preserve"> Ministra Administracji i </w:t>
      </w:r>
      <w:r w:rsidRPr="00C86E63">
        <w:rPr>
          <w:rFonts w:eastAsia="CIDFont+F1" w:cs="Times New Roman"/>
        </w:rPr>
        <w:t>Cyfryzacji z dnia 21 października 2015 r. w </w:t>
      </w:r>
      <w:r w:rsidR="002E7AB2">
        <w:rPr>
          <w:rFonts w:eastAsia="CIDFont+F1" w:cs="Times New Roman"/>
        </w:rPr>
        <w:t>sprawie powiatowej bazy GESUT i </w:t>
      </w:r>
      <w:r w:rsidRPr="00C86E63">
        <w:rPr>
          <w:rFonts w:eastAsia="CIDFont+F1" w:cs="Times New Roman"/>
        </w:rPr>
        <w:t>krajowej bazy GESUT (Dz. U. z 2015 r., poz. 1938)</w:t>
      </w:r>
      <w:r>
        <w:rPr>
          <w:rFonts w:eastAsia="CIDFont+F1" w:cs="Times New Roman"/>
        </w:rPr>
        <w:t>.</w:t>
      </w:r>
    </w:p>
    <w:p w:rsidR="009A58EA" w:rsidRPr="009A58EA" w:rsidRDefault="009A58EA" w:rsidP="005159D2">
      <w:pPr>
        <w:pStyle w:val="Akapitzlist"/>
        <w:numPr>
          <w:ilvl w:val="1"/>
          <w:numId w:val="1"/>
        </w:numPr>
        <w:spacing w:before="120"/>
        <w:ind w:left="426" w:hanging="284"/>
        <w:contextualSpacing w:val="0"/>
        <w:jc w:val="both"/>
      </w:pPr>
      <w:r w:rsidRPr="00C86E63">
        <w:rPr>
          <w:rFonts w:cs="Times New Roman"/>
        </w:rPr>
        <w:t>Szczegółowe warunki wykonania zamówienia zawarte zostały w „Warunkach technicznych” stanowiących załącznik nr ……………………………..</w:t>
      </w:r>
    </w:p>
    <w:p w:rsidR="009A58EA" w:rsidRPr="002B3775" w:rsidRDefault="00856FCC" w:rsidP="005159D2">
      <w:pPr>
        <w:pStyle w:val="Akapitzlist"/>
        <w:numPr>
          <w:ilvl w:val="0"/>
          <w:numId w:val="1"/>
        </w:numPr>
        <w:spacing w:before="240"/>
        <w:ind w:left="357" w:hanging="357"/>
        <w:contextualSpacing w:val="0"/>
        <w:jc w:val="both"/>
        <w:rPr>
          <w:b/>
        </w:rPr>
      </w:pPr>
      <w:r>
        <w:rPr>
          <w:rFonts w:cs="Times New Roman"/>
          <w:b/>
          <w:szCs w:val="24"/>
        </w:rPr>
        <w:t>Warunki</w:t>
      </w:r>
      <w:r w:rsidR="002B3775" w:rsidRPr="002B3775">
        <w:rPr>
          <w:rFonts w:cs="Times New Roman"/>
          <w:b/>
          <w:szCs w:val="24"/>
        </w:rPr>
        <w:t xml:space="preserve"> formalne i prawne</w:t>
      </w:r>
      <w:r w:rsidR="002B3775">
        <w:rPr>
          <w:rFonts w:cs="Times New Roman"/>
          <w:b/>
          <w:szCs w:val="24"/>
        </w:rPr>
        <w:t>.</w:t>
      </w:r>
    </w:p>
    <w:p w:rsidR="002B3775" w:rsidRPr="00E502FB" w:rsidRDefault="002B3775" w:rsidP="005159D2">
      <w:pPr>
        <w:pStyle w:val="Akapitzlist"/>
        <w:numPr>
          <w:ilvl w:val="1"/>
          <w:numId w:val="1"/>
        </w:numPr>
        <w:spacing w:before="120"/>
        <w:ind w:left="709" w:hanging="425"/>
        <w:contextualSpacing w:val="0"/>
        <w:jc w:val="both"/>
        <w:rPr>
          <w:szCs w:val="24"/>
        </w:rPr>
      </w:pPr>
      <w:r w:rsidRPr="00E502FB">
        <w:rPr>
          <w:rFonts w:cs="Times New Roman"/>
          <w:szCs w:val="24"/>
        </w:rPr>
        <w:t>Ogólna charakterystyka obiektu.</w:t>
      </w:r>
    </w:p>
    <w:p w:rsidR="002B3775" w:rsidRPr="00E502FB" w:rsidRDefault="002B3775" w:rsidP="005159D2">
      <w:pPr>
        <w:pStyle w:val="Akapitzlist"/>
        <w:numPr>
          <w:ilvl w:val="2"/>
          <w:numId w:val="1"/>
        </w:numPr>
        <w:spacing w:before="60"/>
        <w:ind w:left="851" w:hanging="284"/>
        <w:contextualSpacing w:val="0"/>
        <w:jc w:val="both"/>
        <w:rPr>
          <w:szCs w:val="24"/>
        </w:rPr>
      </w:pPr>
      <w:r w:rsidRPr="00E502FB">
        <w:rPr>
          <w:rFonts w:cs="Times New Roman"/>
          <w:szCs w:val="24"/>
        </w:rPr>
        <w:t xml:space="preserve">Zakres opracowania obejmuje cały teren </w:t>
      </w:r>
      <w:r w:rsidR="00805BEA">
        <w:t xml:space="preserve">obrębów ewidencyjnych: </w:t>
      </w:r>
      <w:r w:rsidR="00805BEA" w:rsidRPr="00D50081">
        <w:t>Czarna Łąka, Dobroszyn, Łozienica, Nadleśnictwo Kliniska, Kliniska Wielkie, Pucice, Rurzyca, Rzęśnica, Załom</w:t>
      </w:r>
      <w:r w:rsidR="00805BEA">
        <w:t xml:space="preserve"> Gminy Goleniów</w:t>
      </w:r>
      <w:r w:rsidR="00805BEA" w:rsidRPr="00E502FB">
        <w:rPr>
          <w:rFonts w:cs="Times New Roman"/>
          <w:szCs w:val="24"/>
        </w:rPr>
        <w:t xml:space="preserve"> </w:t>
      </w:r>
      <w:r w:rsidRPr="00E502FB">
        <w:rPr>
          <w:rFonts w:cs="Times New Roman"/>
          <w:szCs w:val="24"/>
        </w:rPr>
        <w:t>Powiatu Goleniowskiego.</w:t>
      </w:r>
    </w:p>
    <w:p w:rsidR="002B3775" w:rsidRPr="00E502FB" w:rsidRDefault="002B3775" w:rsidP="005159D2">
      <w:pPr>
        <w:pStyle w:val="Akapitzlist"/>
        <w:numPr>
          <w:ilvl w:val="2"/>
          <w:numId w:val="1"/>
        </w:numPr>
        <w:spacing w:before="60"/>
        <w:ind w:left="851" w:hanging="284"/>
        <w:contextualSpacing w:val="0"/>
        <w:jc w:val="both"/>
        <w:rPr>
          <w:szCs w:val="24"/>
        </w:rPr>
      </w:pPr>
      <w:r w:rsidRPr="00E502FB">
        <w:rPr>
          <w:rFonts w:cs="Times New Roman"/>
          <w:szCs w:val="24"/>
        </w:rPr>
        <w:t xml:space="preserve">Baza Danych Obiektów Topograficznych o szczegółowości zapewniającej tworzenie standardowych opracowań kartograficznych w skalach 1: 500 – 1: 5000 – BDOT500 i Baza Danych </w:t>
      </w:r>
      <w:r w:rsidRPr="00E502FB">
        <w:rPr>
          <w:rFonts w:cs="Times New Roman"/>
          <w:color w:val="000000"/>
          <w:szCs w:val="24"/>
        </w:rPr>
        <w:t>Geodezyjnej Ewidencji Sieci Uzbrojenia Terenu</w:t>
      </w:r>
      <w:r w:rsidRPr="00E502FB">
        <w:rPr>
          <w:rFonts w:cs="Times New Roman"/>
          <w:szCs w:val="24"/>
        </w:rPr>
        <w:t xml:space="preserve"> – GESUT dla obszaru opracowania prowadzona jest w systemie EWID 2007 z aplikacją zarządzającą TurboEWID v 9.1.</w:t>
      </w:r>
    </w:p>
    <w:p w:rsidR="002B3775" w:rsidRPr="00E502FB" w:rsidRDefault="002B3775" w:rsidP="005159D2">
      <w:pPr>
        <w:pStyle w:val="Akapitzlist"/>
        <w:numPr>
          <w:ilvl w:val="2"/>
          <w:numId w:val="1"/>
        </w:numPr>
        <w:spacing w:before="60"/>
        <w:ind w:left="851" w:hanging="284"/>
        <w:contextualSpacing w:val="0"/>
        <w:jc w:val="both"/>
        <w:rPr>
          <w:szCs w:val="24"/>
        </w:rPr>
      </w:pPr>
      <w:r w:rsidRPr="00E502FB">
        <w:rPr>
          <w:rFonts w:cs="Times New Roman"/>
          <w:szCs w:val="24"/>
        </w:rPr>
        <w:t>Na obszarze objętym niniejszym zamówieniem oraz w bezpośrednim jego sąsiedztwie znajdują się punkty poziomej osnowy geodezyjnej, których usytuowanie dostępne jest w bazie PODGiK.</w:t>
      </w:r>
    </w:p>
    <w:p w:rsidR="00E502FB" w:rsidRPr="00E502FB" w:rsidRDefault="00E502FB" w:rsidP="005159D2">
      <w:pPr>
        <w:pStyle w:val="Akapitzlist"/>
        <w:numPr>
          <w:ilvl w:val="2"/>
          <w:numId w:val="1"/>
        </w:numPr>
        <w:spacing w:before="60"/>
        <w:ind w:left="851" w:hanging="284"/>
        <w:contextualSpacing w:val="0"/>
        <w:jc w:val="both"/>
        <w:rPr>
          <w:szCs w:val="24"/>
        </w:rPr>
      </w:pPr>
      <w:r w:rsidRPr="00E502FB">
        <w:rPr>
          <w:szCs w:val="24"/>
        </w:rPr>
        <w:t>Na obszarze opracowania dla części terenu istnieje analogowa mapa zasadnicza w kroju sekcyjnym układu 65.</w:t>
      </w:r>
    </w:p>
    <w:p w:rsidR="00E502FB" w:rsidRPr="00E502FB" w:rsidRDefault="00E502FB" w:rsidP="005159D2">
      <w:pPr>
        <w:pStyle w:val="Akapitzlist"/>
        <w:numPr>
          <w:ilvl w:val="2"/>
          <w:numId w:val="1"/>
        </w:numPr>
        <w:spacing w:before="60"/>
        <w:ind w:left="851" w:hanging="284"/>
        <w:contextualSpacing w:val="0"/>
        <w:jc w:val="both"/>
        <w:rPr>
          <w:szCs w:val="24"/>
        </w:rPr>
      </w:pPr>
      <w:r w:rsidRPr="00E502FB">
        <w:rPr>
          <w:szCs w:val="24"/>
        </w:rPr>
        <w:t>Na obszarze opracowania istnieje wektorowa mapa ewidencyjna wykonana na podstawie digitalizacji analogowych map</w:t>
      </w:r>
      <w:r w:rsidR="002E7AB2">
        <w:rPr>
          <w:szCs w:val="24"/>
        </w:rPr>
        <w:t xml:space="preserve"> ewidencyjnych w skali 1:5000 i </w:t>
      </w:r>
      <w:r w:rsidRPr="00E502FB">
        <w:rPr>
          <w:szCs w:val="24"/>
        </w:rPr>
        <w:t>uzupełniana wynikami wpływających operatów geodezyjnych.</w:t>
      </w:r>
    </w:p>
    <w:p w:rsidR="00E502FB" w:rsidRDefault="00E502FB" w:rsidP="005159D2">
      <w:pPr>
        <w:pStyle w:val="Akapitzlist"/>
        <w:numPr>
          <w:ilvl w:val="2"/>
          <w:numId w:val="1"/>
        </w:numPr>
        <w:spacing w:before="60"/>
        <w:ind w:left="851" w:hanging="284"/>
        <w:contextualSpacing w:val="0"/>
        <w:jc w:val="both"/>
        <w:rPr>
          <w:szCs w:val="24"/>
        </w:rPr>
      </w:pPr>
      <w:r w:rsidRPr="00E502FB">
        <w:rPr>
          <w:szCs w:val="24"/>
        </w:rPr>
        <w:t>Na obszarze opracowania funkcjonują dwa systemy odniesień przestrzennych wysokościowych Kronsztadt 60 i Kronsztadt 86.</w:t>
      </w:r>
    </w:p>
    <w:p w:rsidR="002606E2" w:rsidRPr="002606E2" w:rsidRDefault="002606E2" w:rsidP="005159D2">
      <w:pPr>
        <w:pStyle w:val="Akapitzlist"/>
        <w:numPr>
          <w:ilvl w:val="2"/>
          <w:numId w:val="1"/>
        </w:numPr>
        <w:spacing w:before="60"/>
        <w:ind w:left="851" w:hanging="284"/>
        <w:contextualSpacing w:val="0"/>
        <w:jc w:val="both"/>
        <w:rPr>
          <w:szCs w:val="24"/>
        </w:rPr>
      </w:pPr>
      <w:r w:rsidRPr="00785B30">
        <w:rPr>
          <w:rFonts w:cs="Times New Roman"/>
        </w:rPr>
        <w:t>Na obszarze opracowania osnowa pozioma istnieje w układzie współrzędnych płaskich 2000 strefa 5</w:t>
      </w:r>
      <w:r>
        <w:rPr>
          <w:rFonts w:cs="Times New Roman"/>
        </w:rPr>
        <w:t>.</w:t>
      </w:r>
    </w:p>
    <w:p w:rsidR="002606E2" w:rsidRPr="00F41C2F" w:rsidRDefault="002606E2" w:rsidP="005159D2">
      <w:pPr>
        <w:pStyle w:val="Akapitzlist"/>
        <w:numPr>
          <w:ilvl w:val="1"/>
          <w:numId w:val="1"/>
        </w:numPr>
        <w:spacing w:before="120"/>
        <w:ind w:hanging="508"/>
        <w:contextualSpacing w:val="0"/>
        <w:jc w:val="both"/>
        <w:rPr>
          <w:szCs w:val="24"/>
        </w:rPr>
      </w:pPr>
      <w:r>
        <w:rPr>
          <w:rFonts w:cs="Times New Roman"/>
        </w:rPr>
        <w:t>Przedmiot zamówienia należy wykonać zgodnie</w:t>
      </w:r>
      <w:r w:rsidR="00E57CC9">
        <w:rPr>
          <w:rFonts w:cs="Times New Roman"/>
        </w:rPr>
        <w:t xml:space="preserve"> z przepisami prawa zawartymi w </w:t>
      </w:r>
      <w:r>
        <w:rPr>
          <w:rFonts w:cs="Times New Roman"/>
        </w:rPr>
        <w:t>szczególności</w:t>
      </w:r>
      <w:r w:rsidR="00F41C2F">
        <w:rPr>
          <w:rFonts w:cs="Times New Roman"/>
        </w:rPr>
        <w:t xml:space="preserve"> w</w:t>
      </w:r>
      <w:r w:rsidR="0003797E">
        <w:rPr>
          <w:rFonts w:cs="Times New Roman"/>
        </w:rPr>
        <w:t xml:space="preserve"> następujących przepisach</w:t>
      </w:r>
      <w:r w:rsidR="00F41C2F">
        <w:rPr>
          <w:rFonts w:cs="Times New Roman"/>
        </w:rPr>
        <w:t>:</w:t>
      </w:r>
    </w:p>
    <w:p w:rsidR="00882E34" w:rsidRDefault="00882E34" w:rsidP="005159D2">
      <w:pPr>
        <w:numPr>
          <w:ilvl w:val="2"/>
          <w:numId w:val="1"/>
        </w:numPr>
        <w:tabs>
          <w:tab w:val="num" w:pos="993"/>
        </w:tabs>
        <w:suppressAutoHyphens/>
        <w:spacing w:before="60"/>
        <w:ind w:left="1225" w:hanging="505"/>
        <w:jc w:val="both"/>
      </w:pPr>
      <w:r>
        <w:t xml:space="preserve">Ustawa z dnia 17 maja </w:t>
      </w:r>
      <w:r w:rsidRPr="00483648">
        <w:t>1989 r. Prawo geodezyjne i kartograficzne</w:t>
      </w:r>
      <w:r>
        <w:t xml:space="preserve"> </w:t>
      </w:r>
      <w:r w:rsidR="002E7AB2">
        <w:rPr>
          <w:bCs/>
        </w:rPr>
        <w:t>(Dz. U. z </w:t>
      </w:r>
      <w:r w:rsidR="004B1C05">
        <w:rPr>
          <w:bCs/>
        </w:rPr>
        <w:t>2019 r poz. 725</w:t>
      </w:r>
      <w:r>
        <w:rPr>
          <w:bCs/>
        </w:rPr>
        <w:t xml:space="preserve"> ze zm.</w:t>
      </w:r>
      <w:r w:rsidRPr="00192479">
        <w:rPr>
          <w:bCs/>
        </w:rPr>
        <w:t>)</w:t>
      </w:r>
      <w:r>
        <w:t>.</w:t>
      </w:r>
    </w:p>
    <w:p w:rsidR="00882E34" w:rsidRPr="00483648" w:rsidRDefault="00882E34" w:rsidP="005159D2">
      <w:pPr>
        <w:numPr>
          <w:ilvl w:val="2"/>
          <w:numId w:val="1"/>
        </w:numPr>
        <w:tabs>
          <w:tab w:val="num" w:pos="993"/>
        </w:tabs>
        <w:suppressAutoHyphens/>
        <w:spacing w:before="60"/>
        <w:ind w:left="1225" w:hanging="505"/>
        <w:jc w:val="both"/>
      </w:pPr>
      <w:r w:rsidRPr="00483648">
        <w:t>Ustawa o infrastrukturze informacji przestrzenne</w:t>
      </w:r>
      <w:r>
        <w:t>j z dni</w:t>
      </w:r>
      <w:r w:rsidR="004B1C05">
        <w:t xml:space="preserve">a 04 marca 2010r. (Dz. U. z 2018 </w:t>
      </w:r>
      <w:r>
        <w:t xml:space="preserve">r. </w:t>
      </w:r>
      <w:r w:rsidRPr="00483648">
        <w:t xml:space="preserve">poz. </w:t>
      </w:r>
      <w:r w:rsidR="004B1C05">
        <w:t>1472</w:t>
      </w:r>
      <w:r>
        <w:t xml:space="preserve"> ze zm.</w:t>
      </w:r>
      <w:r w:rsidRPr="00483648">
        <w:t>)</w:t>
      </w:r>
      <w:r>
        <w:t>.</w:t>
      </w:r>
    </w:p>
    <w:p w:rsidR="00882E34" w:rsidRPr="00057D2E" w:rsidRDefault="00882E34" w:rsidP="005159D2">
      <w:pPr>
        <w:numPr>
          <w:ilvl w:val="2"/>
          <w:numId w:val="1"/>
        </w:numPr>
        <w:tabs>
          <w:tab w:val="num" w:pos="993"/>
        </w:tabs>
        <w:suppressAutoHyphens/>
        <w:spacing w:before="60"/>
        <w:ind w:left="1225" w:hanging="505"/>
        <w:jc w:val="both"/>
      </w:pPr>
      <w:r w:rsidRPr="00D46EA8">
        <w:rPr>
          <w:rFonts w:eastAsia="CIDFont+F1"/>
        </w:rPr>
        <w:t>Rozporządzenie Ministra Administracji i Cyfryzacji z dnia 21 paź</w:t>
      </w:r>
      <w:r>
        <w:rPr>
          <w:rFonts w:eastAsia="CIDFont+F1"/>
        </w:rPr>
        <w:t xml:space="preserve">dziernika 2015 r. </w:t>
      </w:r>
      <w:r w:rsidRPr="00057D2E">
        <w:rPr>
          <w:rFonts w:eastAsia="CIDFont+F1"/>
        </w:rPr>
        <w:t>w</w:t>
      </w:r>
      <w:r>
        <w:rPr>
          <w:rFonts w:eastAsia="CIDFont+F1"/>
        </w:rPr>
        <w:t> </w:t>
      </w:r>
      <w:r w:rsidRPr="00057D2E">
        <w:rPr>
          <w:rFonts w:eastAsia="CIDFont+F1"/>
        </w:rPr>
        <w:t>sprawie</w:t>
      </w:r>
      <w:r>
        <w:rPr>
          <w:rFonts w:eastAsia="CIDFont+F1"/>
        </w:rPr>
        <w:t xml:space="preserve"> </w:t>
      </w:r>
      <w:r w:rsidRPr="00D46EA8">
        <w:rPr>
          <w:rFonts w:eastAsia="CIDFont+F1"/>
        </w:rPr>
        <w:t xml:space="preserve">powiatowej bazy GESUT </w:t>
      </w:r>
      <w:r w:rsidR="002E7AB2">
        <w:rPr>
          <w:rFonts w:eastAsia="CIDFont+F1"/>
        </w:rPr>
        <w:t>i krajowej bazy GESUT (Dz. U. z </w:t>
      </w:r>
      <w:r w:rsidRPr="00D46EA8">
        <w:rPr>
          <w:rFonts w:eastAsia="CIDFont+F1"/>
        </w:rPr>
        <w:t>2015 r., poz. 1938)</w:t>
      </w:r>
      <w:r>
        <w:rPr>
          <w:rFonts w:eastAsia="CIDFont+F1"/>
        </w:rPr>
        <w:t xml:space="preserve"> </w:t>
      </w:r>
      <w:r w:rsidRPr="00483648">
        <w:rPr>
          <w:b/>
          <w:bCs/>
        </w:rPr>
        <w:t>zwane dalej rozporządzeniem</w:t>
      </w:r>
      <w:r>
        <w:rPr>
          <w:b/>
          <w:bCs/>
        </w:rPr>
        <w:t xml:space="preserve"> GESUT.</w:t>
      </w:r>
    </w:p>
    <w:p w:rsidR="00882E34" w:rsidRDefault="00882E34" w:rsidP="005159D2">
      <w:pPr>
        <w:numPr>
          <w:ilvl w:val="2"/>
          <w:numId w:val="1"/>
        </w:numPr>
        <w:tabs>
          <w:tab w:val="num" w:pos="993"/>
        </w:tabs>
        <w:suppressAutoHyphens/>
        <w:spacing w:before="60"/>
        <w:ind w:left="1225" w:hanging="505"/>
        <w:jc w:val="both"/>
      </w:pPr>
      <w:r w:rsidRPr="00D46EA8">
        <w:rPr>
          <w:rFonts w:eastAsia="CIDFont+F1"/>
        </w:rPr>
        <w:lastRenderedPageBreak/>
        <w:t>Rozporządzenie Ministra Administracji i Cyfryzacji z dnia 2 l</w:t>
      </w:r>
      <w:r>
        <w:rPr>
          <w:rFonts w:eastAsia="CIDFont+F1"/>
        </w:rPr>
        <w:t xml:space="preserve">istopada 2015 r. w sprawie bazy </w:t>
      </w:r>
      <w:r w:rsidRPr="00D46EA8">
        <w:rPr>
          <w:rFonts w:eastAsia="CIDFont+F1"/>
        </w:rPr>
        <w:t>danych obiektów topograficznych oraz mapy zasadniczej (Dz. U. z 2015 r., poz. 2028)</w:t>
      </w:r>
      <w:r>
        <w:rPr>
          <w:rFonts w:eastAsia="CIDFont+F1"/>
        </w:rPr>
        <w:t xml:space="preserve"> </w:t>
      </w:r>
      <w:r w:rsidRPr="00483648">
        <w:rPr>
          <w:b/>
          <w:bCs/>
        </w:rPr>
        <w:t>zwane dalej rozporządzeniem</w:t>
      </w:r>
      <w:r>
        <w:rPr>
          <w:b/>
          <w:bCs/>
        </w:rPr>
        <w:t xml:space="preserve"> BDOT500.</w:t>
      </w:r>
    </w:p>
    <w:p w:rsidR="00882E34" w:rsidRPr="00483648" w:rsidRDefault="00882E34" w:rsidP="005159D2">
      <w:pPr>
        <w:numPr>
          <w:ilvl w:val="2"/>
          <w:numId w:val="1"/>
        </w:numPr>
        <w:tabs>
          <w:tab w:val="left" w:pos="993"/>
        </w:tabs>
        <w:suppressAutoHyphens/>
        <w:spacing w:before="60"/>
        <w:ind w:left="1225" w:hanging="505"/>
        <w:jc w:val="both"/>
      </w:pPr>
      <w:r w:rsidRPr="00483648">
        <w:t>Rozporządzenie Ministra Rozwoju Regionalnego i Budownictwa z dnia 29.03.2001 r. w sprawie ewidencji gruntów i budynków</w:t>
      </w:r>
      <w:r>
        <w:t xml:space="preserve"> </w:t>
      </w:r>
      <w:r w:rsidRPr="00192479">
        <w:t xml:space="preserve">(Dz. U. </w:t>
      </w:r>
      <w:r w:rsidR="0003797E">
        <w:t>z 2019</w:t>
      </w:r>
      <w:r>
        <w:t xml:space="preserve"> r.</w:t>
      </w:r>
      <w:r w:rsidRPr="00192479">
        <w:t xml:space="preserve"> poz. </w:t>
      </w:r>
      <w:r w:rsidR="0003797E">
        <w:t>393).</w:t>
      </w:r>
    </w:p>
    <w:p w:rsidR="00882E34" w:rsidRDefault="00882E34" w:rsidP="005159D2">
      <w:pPr>
        <w:numPr>
          <w:ilvl w:val="2"/>
          <w:numId w:val="1"/>
        </w:numPr>
        <w:tabs>
          <w:tab w:val="num" w:pos="993"/>
        </w:tabs>
        <w:suppressAutoHyphens/>
        <w:spacing w:before="60"/>
        <w:ind w:left="1225" w:hanging="505"/>
        <w:jc w:val="both"/>
      </w:pPr>
      <w:r>
        <w:t xml:space="preserve">Rozporządzenie Ministra Administracji i Cyfryzacji z dnia 08 lipca 2014 r. w sprawie formularzy dotyczących zgłaszania prac geodezyjnych i prac kartograficznych, zawiadamiania o wykonaniu tych </w:t>
      </w:r>
      <w:r w:rsidR="002E7AB2">
        <w:t>prac oraz</w:t>
      </w:r>
      <w:r>
        <w:t xml:space="preserve"> przekazywaniu ich wyników do państwowego zasobu geodezyjne</w:t>
      </w:r>
      <w:r w:rsidR="002E7AB2">
        <w:t>go i kartograficznego (Dz. U. z </w:t>
      </w:r>
      <w:r w:rsidR="0003797E">
        <w:t>2014 r. poz. 924).</w:t>
      </w:r>
    </w:p>
    <w:p w:rsidR="00882E34" w:rsidRPr="00DE0088" w:rsidRDefault="00882E34" w:rsidP="005159D2">
      <w:pPr>
        <w:numPr>
          <w:ilvl w:val="2"/>
          <w:numId w:val="1"/>
        </w:numPr>
        <w:tabs>
          <w:tab w:val="num" w:pos="993"/>
        </w:tabs>
        <w:suppressAutoHyphens/>
        <w:spacing w:before="60"/>
        <w:ind w:left="1225" w:hanging="505"/>
        <w:jc w:val="both"/>
      </w:pPr>
      <w:r w:rsidRPr="00DE0088">
        <w:rPr>
          <w:bCs/>
          <w:lang w:eastAsia="pl-PL"/>
        </w:rPr>
        <w:t xml:space="preserve">Rozporządzenie </w:t>
      </w:r>
      <w:r>
        <w:rPr>
          <w:bCs/>
          <w:lang w:eastAsia="pl-PL"/>
        </w:rPr>
        <w:t>Ministra Administracji i C</w:t>
      </w:r>
      <w:r w:rsidRPr="00DE0088">
        <w:rPr>
          <w:bCs/>
          <w:lang w:eastAsia="pl-PL"/>
        </w:rPr>
        <w:t xml:space="preserve">yfryzacji </w:t>
      </w:r>
      <w:r w:rsidRPr="00DE0088">
        <w:rPr>
          <w:lang w:eastAsia="pl-PL"/>
        </w:rPr>
        <w:t xml:space="preserve">z dnia 5 września 2013 r. </w:t>
      </w:r>
      <w:r w:rsidRPr="00DE0088">
        <w:rPr>
          <w:bCs/>
          <w:lang w:eastAsia="pl-PL"/>
        </w:rPr>
        <w:t>w sprawie organizacji i trybu prowadzenia pa</w:t>
      </w:r>
      <w:r w:rsidR="002E7AB2">
        <w:rPr>
          <w:bCs/>
          <w:lang w:eastAsia="pl-PL"/>
        </w:rPr>
        <w:t>ństwowego zasobu geodezyjnego i </w:t>
      </w:r>
      <w:r w:rsidRPr="00DE0088">
        <w:rPr>
          <w:bCs/>
          <w:lang w:eastAsia="pl-PL"/>
        </w:rPr>
        <w:t>kartograficznego</w:t>
      </w:r>
      <w:r>
        <w:rPr>
          <w:bCs/>
          <w:lang w:eastAsia="pl-PL"/>
        </w:rPr>
        <w:t xml:space="preserve"> (Dz. U z 2013 poz. 1183).</w:t>
      </w:r>
    </w:p>
    <w:p w:rsidR="00882E34" w:rsidRPr="00483648" w:rsidRDefault="00882E34" w:rsidP="005159D2">
      <w:pPr>
        <w:numPr>
          <w:ilvl w:val="2"/>
          <w:numId w:val="1"/>
        </w:numPr>
        <w:tabs>
          <w:tab w:val="num" w:pos="993"/>
        </w:tabs>
        <w:suppressAutoHyphens/>
        <w:spacing w:before="60"/>
        <w:ind w:left="1225" w:hanging="505"/>
        <w:jc w:val="both"/>
      </w:pPr>
      <w:r w:rsidRPr="00483648">
        <w:t>Rozporządzenie Ministra Spraw Wewnętrznych i Administracji z dnia 09.11.2011r. w sprawie standardów technicznych wykonywania geodezyjnych pomiarów sytuacyjnych i wysokościowych oraz opracowywania i przekazywania wyników tych pomiarów do pa</w:t>
      </w:r>
      <w:r w:rsidR="002E7AB2">
        <w:t>ństwowego zasobu geodezyjnego i </w:t>
      </w:r>
      <w:r w:rsidRPr="00483648">
        <w:t>kartograficznego (Dz.</w:t>
      </w:r>
      <w:r>
        <w:t xml:space="preserve"> </w:t>
      </w:r>
      <w:r w:rsidRPr="00483648">
        <w:t>U. z 2011</w:t>
      </w:r>
      <w:r w:rsidR="0003797E">
        <w:t> r. n</w:t>
      </w:r>
      <w:r w:rsidRPr="00483648">
        <w:t xml:space="preserve">r 263, poz. 1572) </w:t>
      </w:r>
      <w:r w:rsidRPr="00483648">
        <w:rPr>
          <w:b/>
          <w:bCs/>
        </w:rPr>
        <w:t>zwane dalej rozporządzeniem o standardach</w:t>
      </w:r>
      <w:r>
        <w:rPr>
          <w:b/>
          <w:bCs/>
        </w:rPr>
        <w:t>.</w:t>
      </w:r>
    </w:p>
    <w:p w:rsidR="00882E34" w:rsidRPr="00483648" w:rsidRDefault="00882E34" w:rsidP="005159D2">
      <w:pPr>
        <w:numPr>
          <w:ilvl w:val="2"/>
          <w:numId w:val="1"/>
        </w:numPr>
        <w:tabs>
          <w:tab w:val="num" w:pos="993"/>
        </w:tabs>
        <w:suppressAutoHyphens/>
        <w:spacing w:before="60"/>
        <w:ind w:left="1225" w:hanging="505"/>
        <w:jc w:val="both"/>
      </w:pPr>
      <w:r w:rsidRPr="00483648">
        <w:t>Rozporządzenie Ministra Administracji i Cyfryzacji z dnia 14.02.2012r. w sprawie osnów geodezyjnych, grawimetryc</w:t>
      </w:r>
      <w:r w:rsidR="002E7AB2">
        <w:t>znych i magnetycznych (Dz. U. z </w:t>
      </w:r>
      <w:r w:rsidRPr="00483648">
        <w:t>2012</w:t>
      </w:r>
      <w:r w:rsidR="0003797E">
        <w:t xml:space="preserve"> r. p</w:t>
      </w:r>
      <w:r w:rsidRPr="00483648">
        <w:t>oz. 352)</w:t>
      </w:r>
      <w:r>
        <w:t>.</w:t>
      </w:r>
    </w:p>
    <w:p w:rsidR="00882E34" w:rsidRPr="00483648" w:rsidRDefault="007C0431" w:rsidP="005159D2">
      <w:pPr>
        <w:numPr>
          <w:ilvl w:val="2"/>
          <w:numId w:val="1"/>
        </w:numPr>
        <w:tabs>
          <w:tab w:val="num" w:pos="1134"/>
        </w:tabs>
        <w:suppressAutoHyphens/>
        <w:spacing w:before="60"/>
        <w:ind w:left="1225" w:hanging="505"/>
        <w:jc w:val="both"/>
      </w:pPr>
      <w:r>
        <w:t>Ustawa z dnia 10 maja 2018</w:t>
      </w:r>
      <w:r w:rsidR="00882E34" w:rsidRPr="00483648">
        <w:t xml:space="preserve"> r. o ochronie danych osobowych</w:t>
      </w:r>
      <w:r w:rsidR="00882E34">
        <w:t xml:space="preserve"> </w:t>
      </w:r>
      <w:r w:rsidR="00882E34" w:rsidRPr="00192479">
        <w:rPr>
          <w:bCs/>
        </w:rPr>
        <w:t>(Dz. U. z 20</w:t>
      </w:r>
      <w:r>
        <w:rPr>
          <w:bCs/>
        </w:rPr>
        <w:t>18 r. poz. 1000</w:t>
      </w:r>
      <w:r w:rsidR="00882E34" w:rsidRPr="00192479">
        <w:rPr>
          <w:bCs/>
        </w:rPr>
        <w:t>, z</w:t>
      </w:r>
      <w:r w:rsidR="00882E34">
        <w:rPr>
          <w:bCs/>
        </w:rPr>
        <w:t>e</w:t>
      </w:r>
      <w:r w:rsidR="00882E34" w:rsidRPr="00192479">
        <w:rPr>
          <w:bCs/>
        </w:rPr>
        <w:t xml:space="preserve"> zm.)</w:t>
      </w:r>
      <w:r w:rsidR="00882E34">
        <w:t>.</w:t>
      </w:r>
    </w:p>
    <w:p w:rsidR="00882E34" w:rsidRPr="00483648" w:rsidRDefault="00882E34" w:rsidP="005159D2">
      <w:pPr>
        <w:numPr>
          <w:ilvl w:val="2"/>
          <w:numId w:val="1"/>
        </w:numPr>
        <w:tabs>
          <w:tab w:val="num" w:pos="1134"/>
        </w:tabs>
        <w:suppressAutoHyphens/>
        <w:spacing w:before="60"/>
        <w:ind w:left="1225" w:hanging="505"/>
        <w:jc w:val="both"/>
      </w:pPr>
      <w:r w:rsidRPr="00483648">
        <w:t>Rozporządzenie Ministra Administracji i Cyfryzacji z dnia 22.12.2011r. w sprawie rodzajów materiałów geodezyjnych i kartograficznych, któ</w:t>
      </w:r>
      <w:r>
        <w:t>re podlegają ochronie zgodnie z </w:t>
      </w:r>
      <w:r w:rsidRPr="00483648">
        <w:t>przepisami o ochronie informacji niejawnych (Dz.</w:t>
      </w:r>
      <w:r w:rsidR="002E7AB2">
        <w:t xml:space="preserve"> U. z </w:t>
      </w:r>
      <w:r>
        <w:t>2011r. n</w:t>
      </w:r>
      <w:r w:rsidRPr="00483648">
        <w:t>r 299, poz. 1772)</w:t>
      </w:r>
      <w:r>
        <w:t>.</w:t>
      </w:r>
    </w:p>
    <w:p w:rsidR="00882E34" w:rsidRPr="00483648" w:rsidRDefault="00882E34" w:rsidP="005159D2">
      <w:pPr>
        <w:numPr>
          <w:ilvl w:val="2"/>
          <w:numId w:val="1"/>
        </w:numPr>
        <w:tabs>
          <w:tab w:val="num" w:pos="1134"/>
        </w:tabs>
        <w:suppressAutoHyphens/>
        <w:spacing w:before="60"/>
        <w:ind w:left="1225" w:hanging="505"/>
        <w:jc w:val="both"/>
      </w:pPr>
      <w:r w:rsidRPr="00483648">
        <w:t>Rozporządzenie Rady Ministrów z dnia 15.10.2012 r. w sprawie państwowego systemu odniesień przestrzennych (Dz. U. z 2012</w:t>
      </w:r>
      <w:r w:rsidR="007C0431">
        <w:t xml:space="preserve"> </w:t>
      </w:r>
      <w:r w:rsidRPr="00483648">
        <w:t>r. Poz. 1247)</w:t>
      </w:r>
      <w:r>
        <w:t>.</w:t>
      </w:r>
    </w:p>
    <w:p w:rsidR="00882E34" w:rsidRPr="00483648" w:rsidRDefault="00882E34" w:rsidP="005159D2">
      <w:pPr>
        <w:numPr>
          <w:ilvl w:val="2"/>
          <w:numId w:val="1"/>
        </w:numPr>
        <w:tabs>
          <w:tab w:val="num" w:pos="1134"/>
        </w:tabs>
        <w:suppressAutoHyphens/>
        <w:spacing w:before="60"/>
        <w:ind w:left="1225" w:hanging="505"/>
        <w:jc w:val="both"/>
      </w:pPr>
      <w:r w:rsidRPr="00483648">
        <w:t xml:space="preserve">Rozporządzenie Ministra Administracji i Cyfryzacji z dnia </w:t>
      </w:r>
      <w:r>
        <w:t>08.07.2014</w:t>
      </w:r>
      <w:r w:rsidR="007C0431">
        <w:t xml:space="preserve"> </w:t>
      </w:r>
      <w:r w:rsidRPr="00483648">
        <w:t>r.</w:t>
      </w:r>
      <w:r w:rsidR="002E7AB2">
        <w:t xml:space="preserve"> w </w:t>
      </w:r>
      <w:r>
        <w:t xml:space="preserve">sprawie udostępnienia materiałów, wydawania licencji oraz wzoru dokumentu </w:t>
      </w:r>
      <w:r w:rsidR="007C0431">
        <w:t>obliczenia opłaty (Dz. U. z 2019 r. poz. 434</w:t>
      </w:r>
      <w:r>
        <w:t>).</w:t>
      </w:r>
    </w:p>
    <w:p w:rsidR="00F41C2F" w:rsidRPr="00882E34" w:rsidRDefault="00882E34" w:rsidP="005159D2">
      <w:pPr>
        <w:pStyle w:val="Akapitzlist"/>
        <w:numPr>
          <w:ilvl w:val="1"/>
          <w:numId w:val="1"/>
        </w:numPr>
        <w:spacing w:before="120"/>
        <w:ind w:left="794" w:hanging="510"/>
        <w:contextualSpacing w:val="0"/>
        <w:jc w:val="both"/>
        <w:rPr>
          <w:szCs w:val="24"/>
        </w:rPr>
      </w:pPr>
      <w:r w:rsidRPr="00882E34">
        <w:t xml:space="preserve">W sprawach </w:t>
      </w:r>
      <w:r w:rsidR="002E7AB2" w:rsidRPr="00882E34">
        <w:t>nieuregulowanych</w:t>
      </w:r>
      <w:r w:rsidRPr="00882E34">
        <w:t xml:space="preserve"> przez wyżej wymienione przepisy i z nimi nie sprzecznych, zaleca się odpowiednie zas</w:t>
      </w:r>
      <w:r w:rsidR="002E7AB2">
        <w:t>tosowanie regulacji zawartych w </w:t>
      </w:r>
      <w:r w:rsidRPr="00882E34">
        <w:t>nieobowiązujących instrukcjach technicznych:</w:t>
      </w:r>
    </w:p>
    <w:p w:rsidR="00882E34" w:rsidRPr="00C52717" w:rsidRDefault="00882E34" w:rsidP="00016A50">
      <w:pPr>
        <w:numPr>
          <w:ilvl w:val="2"/>
          <w:numId w:val="1"/>
        </w:numPr>
        <w:suppressAutoHyphens/>
        <w:spacing w:before="60"/>
        <w:jc w:val="both"/>
      </w:pPr>
      <w:r w:rsidRPr="00582EAA">
        <w:rPr>
          <w:rFonts w:eastAsia="CIDFont+F1"/>
        </w:rPr>
        <w:t>Instrukcja techniczna G-7 Geodezyjna ewidencja sieci uzbrojenia terenu</w:t>
      </w:r>
      <w:r w:rsidR="000A6EB9">
        <w:rPr>
          <w:rFonts w:eastAsia="CIDFont+F1"/>
        </w:rPr>
        <w:t xml:space="preserve"> </w:t>
      </w:r>
      <w:r w:rsidR="000A6EB9" w:rsidRPr="002F6072">
        <w:rPr>
          <w:rFonts w:eastAsia="CIDFont+F1"/>
          <w:sz w:val="20"/>
          <w:szCs w:val="20"/>
        </w:rPr>
        <w:t>(</w:t>
      </w:r>
      <w:hyperlink r:id="rId7" w:history="1">
        <w:r w:rsidR="000A6EB9" w:rsidRPr="007E3861">
          <w:rPr>
            <w:rStyle w:val="Hipercze"/>
            <w:rFonts w:eastAsia="CIDFont+F1"/>
            <w:sz w:val="20"/>
            <w:szCs w:val="20"/>
          </w:rPr>
          <w:t>http://www.geobid.katowice.pl/instrukcje/g7/g7_01.htm</w:t>
        </w:r>
      </w:hyperlink>
      <w:r w:rsidR="000A6EB9" w:rsidRPr="002F6072">
        <w:rPr>
          <w:rFonts w:eastAsia="CIDFont+F1"/>
          <w:sz w:val="20"/>
          <w:szCs w:val="20"/>
        </w:rPr>
        <w:t>)</w:t>
      </w:r>
      <w:r>
        <w:rPr>
          <w:rFonts w:eastAsia="CIDFont+F1"/>
        </w:rPr>
        <w:t>.</w:t>
      </w:r>
      <w:r w:rsidR="00016A50">
        <w:rPr>
          <w:rFonts w:eastAsia="CIDFont+F1"/>
        </w:rPr>
        <w:t xml:space="preserve"> </w:t>
      </w:r>
    </w:p>
    <w:p w:rsidR="00882E34" w:rsidRDefault="00882E34" w:rsidP="005159D2">
      <w:pPr>
        <w:numPr>
          <w:ilvl w:val="2"/>
          <w:numId w:val="1"/>
        </w:numPr>
        <w:suppressAutoHyphens/>
        <w:spacing w:before="60"/>
        <w:ind w:left="851" w:hanging="284"/>
        <w:jc w:val="both"/>
      </w:pPr>
      <w:r w:rsidRPr="00582EAA">
        <w:rPr>
          <w:rFonts w:eastAsia="CIDFont+F1"/>
        </w:rPr>
        <w:t>Instrukcja techniczna K-1 Mapa zasadnicza</w:t>
      </w:r>
      <w:r w:rsidR="00016A50">
        <w:rPr>
          <w:rFonts w:eastAsia="CIDFont+F1"/>
        </w:rPr>
        <w:t xml:space="preserve"> </w:t>
      </w:r>
      <w:r w:rsidR="00016A50" w:rsidRPr="00016A50">
        <w:rPr>
          <w:rFonts w:eastAsia="CIDFont+F1"/>
          <w:sz w:val="20"/>
          <w:szCs w:val="20"/>
        </w:rPr>
        <w:t>(</w:t>
      </w:r>
      <w:hyperlink r:id="rId8" w:history="1">
        <w:r w:rsidR="00016A50" w:rsidRPr="00016A50">
          <w:rPr>
            <w:rStyle w:val="Hipercze"/>
            <w:rFonts w:eastAsia="CIDFont+F1"/>
            <w:sz w:val="20"/>
            <w:szCs w:val="20"/>
          </w:rPr>
          <w:t>http://www.geobid.katowice.pl/instrukcje/k1/k1_0.htm</w:t>
        </w:r>
      </w:hyperlink>
      <w:r w:rsidR="00016A50" w:rsidRPr="00016A50">
        <w:rPr>
          <w:rFonts w:eastAsia="CIDFont+F1"/>
          <w:sz w:val="20"/>
          <w:szCs w:val="20"/>
        </w:rPr>
        <w:t>)</w:t>
      </w:r>
      <w:r w:rsidR="000A6EB9">
        <w:rPr>
          <w:rFonts w:eastAsia="CIDFont+F1"/>
          <w:sz w:val="20"/>
          <w:szCs w:val="20"/>
        </w:rPr>
        <w:t>.</w:t>
      </w:r>
    </w:p>
    <w:p w:rsidR="00882E34" w:rsidRPr="00882E34" w:rsidRDefault="00882E34" w:rsidP="005159D2">
      <w:pPr>
        <w:pStyle w:val="Akapitzlist"/>
        <w:numPr>
          <w:ilvl w:val="1"/>
          <w:numId w:val="1"/>
        </w:numPr>
        <w:spacing w:before="120"/>
        <w:ind w:hanging="508"/>
        <w:contextualSpacing w:val="0"/>
        <w:jc w:val="both"/>
        <w:rPr>
          <w:szCs w:val="24"/>
        </w:rPr>
      </w:pPr>
      <w:r w:rsidRPr="00882E34">
        <w:rPr>
          <w:bCs/>
        </w:rPr>
        <w:t>W przypadku wystąpienia zmian w przepisach z zakresu geodezji i kartografii przedmiotowe zadanie należy wykonać z uwzględnieniem tych przepisów, po uzgodnieniu z geodetą powiatowym.</w:t>
      </w:r>
    </w:p>
    <w:p w:rsidR="00882E34" w:rsidRPr="00856FCC" w:rsidRDefault="00856FCC" w:rsidP="005159D2">
      <w:pPr>
        <w:pStyle w:val="Akapitzlist"/>
        <w:numPr>
          <w:ilvl w:val="0"/>
          <w:numId w:val="1"/>
        </w:numPr>
        <w:spacing w:before="240"/>
        <w:ind w:left="357" w:hanging="357"/>
        <w:contextualSpacing w:val="0"/>
        <w:jc w:val="both"/>
        <w:rPr>
          <w:b/>
          <w:szCs w:val="24"/>
        </w:rPr>
      </w:pPr>
      <w:r w:rsidRPr="00856FCC">
        <w:rPr>
          <w:rFonts w:cs="Times New Roman"/>
          <w:b/>
        </w:rPr>
        <w:t>Ogólne warunki dotyczące realizacji przedmiotu zamówienia</w:t>
      </w:r>
      <w:r>
        <w:rPr>
          <w:rFonts w:cs="Times New Roman"/>
          <w:b/>
        </w:rPr>
        <w:t>.</w:t>
      </w:r>
    </w:p>
    <w:p w:rsidR="00856FCC" w:rsidRPr="00856FCC" w:rsidRDefault="00856FCC" w:rsidP="005159D2">
      <w:pPr>
        <w:pStyle w:val="Akapitzlist"/>
        <w:numPr>
          <w:ilvl w:val="1"/>
          <w:numId w:val="1"/>
        </w:numPr>
        <w:spacing w:before="120"/>
        <w:ind w:left="788" w:hanging="431"/>
        <w:contextualSpacing w:val="0"/>
        <w:jc w:val="both"/>
        <w:rPr>
          <w:b/>
          <w:szCs w:val="24"/>
        </w:rPr>
      </w:pPr>
      <w:r w:rsidRPr="004131DD">
        <w:rPr>
          <w:rFonts w:cs="Times New Roman"/>
        </w:rPr>
        <w:t>Przy</w:t>
      </w:r>
      <w:r w:rsidR="00C3531E">
        <w:rPr>
          <w:rFonts w:cs="Times New Roman"/>
        </w:rPr>
        <w:t xml:space="preserve"> tworzeniu, w ramach przedmiotu </w:t>
      </w:r>
      <w:r w:rsidRPr="004131DD">
        <w:rPr>
          <w:rFonts w:cs="Times New Roman"/>
        </w:rPr>
        <w:t>zamówienia, zbiorów danych przestrzennych s</w:t>
      </w:r>
      <w:r>
        <w:rPr>
          <w:rFonts w:cs="Times New Roman"/>
        </w:rPr>
        <w:t xml:space="preserve">tosuje się układ współrzędnych </w:t>
      </w:r>
      <w:r w:rsidRPr="004131DD">
        <w:rPr>
          <w:rFonts w:cs="Times New Roman"/>
        </w:rPr>
        <w:t>płaskich prostokątnych PL-2000</w:t>
      </w:r>
      <w:r w:rsidR="00C3531E">
        <w:rPr>
          <w:rFonts w:cs="Times New Roman"/>
        </w:rPr>
        <w:t xml:space="preserve"> strefa 5</w:t>
      </w:r>
      <w:r w:rsidRPr="004131DD">
        <w:rPr>
          <w:rFonts w:cs="Times New Roman"/>
        </w:rPr>
        <w:t xml:space="preserve"> oraz geodezyjny układ </w:t>
      </w:r>
      <w:r>
        <w:rPr>
          <w:rFonts w:cs="Times New Roman"/>
        </w:rPr>
        <w:t xml:space="preserve">wysokościowy </w:t>
      </w:r>
      <w:r w:rsidRPr="00C438C7">
        <w:rPr>
          <w:rFonts w:cs="Times New Roman"/>
        </w:rPr>
        <w:t>PL-KRON86-NH,</w:t>
      </w:r>
      <w:r w:rsidRPr="003F64FC">
        <w:rPr>
          <w:rFonts w:cs="Times New Roman"/>
        </w:rPr>
        <w:t xml:space="preserve"> o których mowa w § 6</w:t>
      </w:r>
      <w:r w:rsidRPr="003F64FC">
        <w:rPr>
          <w:rFonts w:cs="Times New Roman"/>
          <w:color w:val="FF0000"/>
        </w:rPr>
        <w:t>, 7</w:t>
      </w:r>
      <w:r w:rsidRPr="003F64FC">
        <w:rPr>
          <w:rFonts w:cs="Times New Roman"/>
        </w:rPr>
        <w:t xml:space="preserve"> i 13</w:t>
      </w:r>
      <w:r w:rsidRPr="004131DD">
        <w:rPr>
          <w:rFonts w:cs="Times New Roman"/>
        </w:rPr>
        <w:t xml:space="preserve"> </w:t>
      </w:r>
      <w:r w:rsidRPr="004131DD">
        <w:rPr>
          <w:rFonts w:cs="Times New Roman"/>
        </w:rPr>
        <w:lastRenderedPageBreak/>
        <w:t>rozporządzenia Rady Ministrów z dnia 15 października 2012 r. w sprawie państwowego sy</w:t>
      </w:r>
      <w:r>
        <w:rPr>
          <w:rFonts w:cs="Times New Roman"/>
        </w:rPr>
        <w:t>stemu odniesień przestrzennych.</w:t>
      </w:r>
    </w:p>
    <w:p w:rsidR="00856FCC" w:rsidRPr="00856FCC" w:rsidRDefault="00856FCC" w:rsidP="005159D2">
      <w:pPr>
        <w:pStyle w:val="Akapitzlist"/>
        <w:numPr>
          <w:ilvl w:val="1"/>
          <w:numId w:val="1"/>
        </w:numPr>
        <w:spacing w:before="120"/>
        <w:ind w:left="788" w:hanging="431"/>
        <w:contextualSpacing w:val="0"/>
        <w:jc w:val="both"/>
        <w:rPr>
          <w:b/>
          <w:szCs w:val="24"/>
        </w:rPr>
      </w:pPr>
      <w:r w:rsidRPr="004131DD">
        <w:rPr>
          <w:rFonts w:cs="Times New Roman"/>
        </w:rPr>
        <w:t xml:space="preserve">Transformacji współrzędnych płaskich prostokątnych, dotyczących istniejących zbiorów danych PZGiK, do układu współrzędnych płaskich prostokątnych PL-2000, dokonuje się zgodnie z zasadami określonymi w § 47 </w:t>
      </w:r>
      <w:r w:rsidRPr="00097FC6">
        <w:rPr>
          <w:rFonts w:cs="Times New Roman"/>
          <w:b/>
        </w:rPr>
        <w:t>rozporządzenia o standardach</w:t>
      </w:r>
      <w:r w:rsidRPr="004131DD">
        <w:rPr>
          <w:rFonts w:cs="Times New Roman"/>
        </w:rPr>
        <w:t>.</w:t>
      </w:r>
    </w:p>
    <w:p w:rsidR="00856FCC" w:rsidRPr="005204D3" w:rsidRDefault="00856FCC" w:rsidP="005159D2">
      <w:pPr>
        <w:widowControl w:val="0"/>
        <w:numPr>
          <w:ilvl w:val="1"/>
          <w:numId w:val="1"/>
        </w:numPr>
        <w:tabs>
          <w:tab w:val="num" w:pos="720"/>
        </w:tabs>
        <w:adjustRightInd w:val="0"/>
        <w:spacing w:before="120" w:line="276" w:lineRule="auto"/>
        <w:ind w:left="788" w:hanging="431"/>
        <w:jc w:val="both"/>
        <w:textAlignment w:val="baseline"/>
        <w:rPr>
          <w:rFonts w:cs="Times New Roman"/>
        </w:rPr>
      </w:pPr>
      <w:r w:rsidRPr="005204D3">
        <w:rPr>
          <w:rFonts w:cs="Times New Roman"/>
        </w:rPr>
        <w:t xml:space="preserve">Zamawiający </w:t>
      </w:r>
      <w:r>
        <w:rPr>
          <w:rFonts w:cs="Times New Roman"/>
        </w:rPr>
        <w:t>udostępni</w:t>
      </w:r>
      <w:r w:rsidRPr="005204D3">
        <w:rPr>
          <w:rFonts w:cs="Times New Roman"/>
        </w:rPr>
        <w:t xml:space="preserve"> nieodpłatnie Wykonawcy komplet danych i materiałów niezbędnych do wykonania przedmiotu zamówienia w terminach uzgodnionych </w:t>
      </w:r>
      <w:r w:rsidRPr="005204D3">
        <w:rPr>
          <w:rFonts w:cs="Times New Roman"/>
        </w:rPr>
        <w:br/>
        <w:t>z Wykonawcą lub zapewni Wykonawcy przy pomocy usług sieciowych nieodpłatny dostęp do danych i materiałów niezbędnych do wykonania przedmiotu zamówienia.</w:t>
      </w:r>
    </w:p>
    <w:p w:rsidR="00856FCC" w:rsidRPr="005204D3" w:rsidRDefault="00856FCC" w:rsidP="005159D2">
      <w:pPr>
        <w:widowControl w:val="0"/>
        <w:numPr>
          <w:ilvl w:val="1"/>
          <w:numId w:val="1"/>
        </w:numPr>
        <w:tabs>
          <w:tab w:val="num" w:pos="720"/>
        </w:tabs>
        <w:adjustRightInd w:val="0"/>
        <w:spacing w:before="120" w:line="276" w:lineRule="auto"/>
        <w:ind w:left="788" w:hanging="431"/>
        <w:jc w:val="both"/>
        <w:textAlignment w:val="baseline"/>
        <w:rPr>
          <w:rFonts w:cs="Times New Roman"/>
        </w:rPr>
      </w:pPr>
      <w:r w:rsidRPr="005204D3">
        <w:rPr>
          <w:rFonts w:cs="Times New Roman"/>
        </w:rPr>
        <w:t xml:space="preserve">W przypadku, gdy do wykonania przedmiotu zamówienia niezbędne będą materiały </w:t>
      </w:r>
      <w:r w:rsidRPr="005204D3">
        <w:rPr>
          <w:rFonts w:cs="Times New Roman"/>
        </w:rPr>
        <w:br/>
        <w:t xml:space="preserve">z wojewódzkiej lub centralnej części PZGiK, Zamawiający pozyska te materiały </w:t>
      </w:r>
      <w:r w:rsidRPr="005204D3">
        <w:rPr>
          <w:rFonts w:cs="Times New Roman"/>
        </w:rPr>
        <w:br/>
        <w:t xml:space="preserve">na podstawie art. 5 ust. 3 ustawy lub na podstawie art. 15 ustawy z dnia 17 lutego 2005 r. o informatyzacji działalności podmiotów realizujących zadania publiczne, </w:t>
      </w:r>
      <w:r w:rsidRPr="005204D3">
        <w:rPr>
          <w:rFonts w:cs="Times New Roman"/>
        </w:rPr>
        <w:br/>
        <w:t>a następnie przekaże je nieodpłatnie Wykonawcy.</w:t>
      </w:r>
    </w:p>
    <w:p w:rsidR="00856FCC" w:rsidRDefault="00856FCC" w:rsidP="005159D2">
      <w:pPr>
        <w:widowControl w:val="0"/>
        <w:numPr>
          <w:ilvl w:val="1"/>
          <w:numId w:val="1"/>
        </w:numPr>
        <w:tabs>
          <w:tab w:val="num" w:pos="720"/>
        </w:tabs>
        <w:adjustRightInd w:val="0"/>
        <w:spacing w:before="120" w:line="276" w:lineRule="auto"/>
        <w:ind w:left="788" w:hanging="431"/>
        <w:jc w:val="both"/>
        <w:textAlignment w:val="baseline"/>
        <w:rPr>
          <w:rFonts w:cs="Times New Roman"/>
        </w:rPr>
      </w:pPr>
      <w:r w:rsidRPr="005204D3">
        <w:rPr>
          <w:rFonts w:cs="Times New Roman"/>
        </w:rPr>
        <w:t xml:space="preserve">Ze względu na postanowienia ust. </w:t>
      </w:r>
      <w:r w:rsidR="00177977">
        <w:rPr>
          <w:rFonts w:cs="Times New Roman"/>
        </w:rPr>
        <w:t>3.</w:t>
      </w:r>
      <w:r w:rsidRPr="005204D3">
        <w:rPr>
          <w:rFonts w:cs="Times New Roman"/>
        </w:rPr>
        <w:t xml:space="preserve">4 i </w:t>
      </w:r>
      <w:r w:rsidR="00177977">
        <w:rPr>
          <w:rFonts w:cs="Times New Roman"/>
        </w:rPr>
        <w:t>3.</w:t>
      </w:r>
      <w:r w:rsidRPr="005204D3">
        <w:rPr>
          <w:rFonts w:cs="Times New Roman"/>
        </w:rPr>
        <w:t xml:space="preserve">5, w cenie ofertowej Wykonawcy nie mogą </w:t>
      </w:r>
      <w:r w:rsidRPr="005204D3">
        <w:rPr>
          <w:rFonts w:cs="Times New Roman"/>
        </w:rPr>
        <w:br/>
        <w:t>być uwzględniane żadne inne podatki i opłaty niż podatek VAT.</w:t>
      </w:r>
    </w:p>
    <w:p w:rsidR="00856FCC" w:rsidRDefault="00856FCC" w:rsidP="005159D2">
      <w:pPr>
        <w:widowControl w:val="0"/>
        <w:numPr>
          <w:ilvl w:val="1"/>
          <w:numId w:val="1"/>
        </w:numPr>
        <w:tabs>
          <w:tab w:val="num" w:pos="720"/>
        </w:tabs>
        <w:adjustRightInd w:val="0"/>
        <w:spacing w:before="120" w:line="276" w:lineRule="auto"/>
        <w:ind w:left="788" w:hanging="431"/>
        <w:jc w:val="both"/>
        <w:textAlignment w:val="baseline"/>
        <w:rPr>
          <w:rFonts w:cs="Times New Roman"/>
        </w:rPr>
      </w:pPr>
      <w:r>
        <w:rPr>
          <w:rFonts w:cs="Times New Roman"/>
        </w:rPr>
        <w:t xml:space="preserve">Wykonawca wykorzysta, przy tworzeniu baz danych EGiB, </w:t>
      </w:r>
      <w:r w:rsidRPr="00FF400E">
        <w:rPr>
          <w:rFonts w:cs="Times New Roman"/>
        </w:rPr>
        <w:t>GESUT i BDOT500,</w:t>
      </w:r>
      <w:r>
        <w:rPr>
          <w:rFonts w:cs="Times New Roman"/>
        </w:rPr>
        <w:t xml:space="preserve"> dane i materiały udostępnione mu przez Zamawiającego zgodnie z zasadami określonymi w § 6 </w:t>
      </w:r>
      <w:r w:rsidRPr="00097FC6">
        <w:rPr>
          <w:rFonts w:cs="Times New Roman"/>
          <w:b/>
        </w:rPr>
        <w:t xml:space="preserve">rozporządzenia </w:t>
      </w:r>
      <w:r w:rsidR="00177977" w:rsidRPr="00097FC6">
        <w:rPr>
          <w:rFonts w:cs="Times New Roman"/>
          <w:b/>
        </w:rPr>
        <w:t>o standardach</w:t>
      </w:r>
      <w:r>
        <w:rPr>
          <w:rFonts w:cs="Times New Roman"/>
        </w:rPr>
        <w:t xml:space="preserve"> oraz przy pomocy niektórych tych materiałów zweryfikuje utworzone przez siebie zbiory danych.</w:t>
      </w:r>
    </w:p>
    <w:p w:rsidR="00856FCC" w:rsidRPr="00177977" w:rsidRDefault="00177977" w:rsidP="005159D2">
      <w:pPr>
        <w:pStyle w:val="Akapitzlist"/>
        <w:numPr>
          <w:ilvl w:val="0"/>
          <w:numId w:val="1"/>
        </w:numPr>
        <w:spacing w:before="240"/>
        <w:ind w:left="357" w:hanging="357"/>
        <w:contextualSpacing w:val="0"/>
        <w:jc w:val="both"/>
        <w:rPr>
          <w:b/>
          <w:szCs w:val="24"/>
        </w:rPr>
      </w:pPr>
      <w:r w:rsidRPr="002C612A">
        <w:rPr>
          <w:rFonts w:cs="Times New Roman"/>
          <w:b/>
          <w:bCs/>
        </w:rPr>
        <w:t xml:space="preserve">Opis przedmiotu zamówienia w zakresie utworzenia baz danych GESUT </w:t>
      </w:r>
      <w:r w:rsidRPr="002C612A">
        <w:rPr>
          <w:rFonts w:cs="Times New Roman"/>
          <w:b/>
          <w:bCs/>
        </w:rPr>
        <w:br/>
        <w:t>i BDOT500</w:t>
      </w:r>
      <w:r>
        <w:rPr>
          <w:rFonts w:cs="Times New Roman"/>
          <w:b/>
          <w:bCs/>
        </w:rPr>
        <w:t>.</w:t>
      </w:r>
    </w:p>
    <w:p w:rsidR="00177977" w:rsidRPr="00177977" w:rsidRDefault="00177977" w:rsidP="005159D2">
      <w:pPr>
        <w:pStyle w:val="Akapitzlist"/>
        <w:numPr>
          <w:ilvl w:val="1"/>
          <w:numId w:val="1"/>
        </w:numPr>
        <w:spacing w:before="120"/>
        <w:ind w:hanging="508"/>
        <w:contextualSpacing w:val="0"/>
        <w:jc w:val="both"/>
        <w:rPr>
          <w:b/>
          <w:szCs w:val="24"/>
        </w:rPr>
      </w:pPr>
      <w:r w:rsidRPr="0076375F">
        <w:rPr>
          <w:rFonts w:cs="Times New Roman"/>
          <w:bCs/>
        </w:rPr>
        <w:t xml:space="preserve">W ramach </w:t>
      </w:r>
      <w:r>
        <w:rPr>
          <w:rFonts w:cs="Times New Roman"/>
          <w:bCs/>
        </w:rPr>
        <w:t>realizacji</w:t>
      </w:r>
      <w:r w:rsidRPr="0076375F">
        <w:rPr>
          <w:rFonts w:cs="Times New Roman"/>
          <w:bCs/>
        </w:rPr>
        <w:t xml:space="preserve"> zadania dotycząceg</w:t>
      </w:r>
      <w:r w:rsidR="002E7AB2">
        <w:rPr>
          <w:rFonts w:cs="Times New Roman"/>
          <w:bCs/>
        </w:rPr>
        <w:t>o utworzenia baz danych GESUT i </w:t>
      </w:r>
      <w:r w:rsidRPr="0076375F">
        <w:rPr>
          <w:rFonts w:cs="Times New Roman"/>
          <w:bCs/>
        </w:rPr>
        <w:t>BDOT500, do zadań Wykonawcy należeć będzie</w:t>
      </w:r>
      <w:r>
        <w:rPr>
          <w:rFonts w:cs="Times New Roman"/>
          <w:bCs/>
        </w:rPr>
        <w:t>:</w:t>
      </w:r>
    </w:p>
    <w:p w:rsidR="00177977" w:rsidRPr="00177977" w:rsidRDefault="00177977" w:rsidP="005159D2">
      <w:pPr>
        <w:pStyle w:val="Akapitzlist"/>
        <w:numPr>
          <w:ilvl w:val="2"/>
          <w:numId w:val="1"/>
        </w:numPr>
        <w:spacing w:before="60"/>
        <w:ind w:left="851" w:hanging="284"/>
        <w:contextualSpacing w:val="0"/>
        <w:jc w:val="both"/>
        <w:rPr>
          <w:b/>
          <w:szCs w:val="24"/>
        </w:rPr>
      </w:pPr>
      <w:r w:rsidRPr="0076375F">
        <w:rPr>
          <w:rFonts w:cs="Times New Roman"/>
          <w:bCs/>
        </w:rPr>
        <w:t>analiza materiałów PZGiK wydanych przez Zamawiającego;</w:t>
      </w:r>
    </w:p>
    <w:p w:rsidR="00177977" w:rsidRPr="00B36127" w:rsidRDefault="00177977" w:rsidP="005159D2">
      <w:pPr>
        <w:pStyle w:val="Akapitzlist"/>
        <w:numPr>
          <w:ilvl w:val="2"/>
          <w:numId w:val="1"/>
        </w:numPr>
        <w:spacing w:before="60"/>
        <w:ind w:left="851" w:hanging="284"/>
        <w:contextualSpacing w:val="0"/>
        <w:jc w:val="both"/>
        <w:rPr>
          <w:b/>
          <w:szCs w:val="24"/>
        </w:rPr>
      </w:pPr>
      <w:r w:rsidRPr="0076375F">
        <w:rPr>
          <w:rFonts w:cs="Times New Roman"/>
          <w:bCs/>
        </w:rPr>
        <w:t xml:space="preserve">przetworzenie danych i informacji zawartych w materiałach, o których mowa </w:t>
      </w:r>
      <w:r>
        <w:rPr>
          <w:rFonts w:cs="Times New Roman"/>
          <w:bCs/>
        </w:rPr>
        <w:br/>
      </w:r>
      <w:r w:rsidRPr="0076375F">
        <w:rPr>
          <w:rFonts w:cs="Times New Roman"/>
          <w:bCs/>
        </w:rPr>
        <w:t xml:space="preserve">w pkt </w:t>
      </w:r>
      <w:r w:rsidR="00E75883">
        <w:rPr>
          <w:rFonts w:cs="Times New Roman"/>
          <w:bCs/>
        </w:rPr>
        <w:t>4.1.</w:t>
      </w:r>
      <w:r w:rsidRPr="0076375F">
        <w:rPr>
          <w:rFonts w:cs="Times New Roman"/>
          <w:bCs/>
        </w:rPr>
        <w:t xml:space="preserve">1, do postaci zgodnej z modelami pojęciowymi bazy danych GESUT </w:t>
      </w:r>
      <w:r w:rsidRPr="0076375F">
        <w:rPr>
          <w:rFonts w:cs="Times New Roman"/>
          <w:bCs/>
        </w:rPr>
        <w:br/>
        <w:t>oraz BDOT500, określonymi przepisami rozporządzenia</w:t>
      </w:r>
      <w:r w:rsidR="00F379F5">
        <w:rPr>
          <w:rFonts w:cs="Times New Roman"/>
          <w:bCs/>
        </w:rPr>
        <w:t xml:space="preserve"> GESUT</w:t>
      </w:r>
      <w:r w:rsidR="00B36127">
        <w:rPr>
          <w:rFonts w:cs="Times New Roman"/>
          <w:bCs/>
        </w:rPr>
        <w:t xml:space="preserve"> oraz </w:t>
      </w:r>
      <w:r w:rsidR="00B36127" w:rsidRPr="00097FC6">
        <w:rPr>
          <w:rFonts w:cs="Times New Roman"/>
          <w:b/>
          <w:bCs/>
        </w:rPr>
        <w:t>rozporządzenia BDOT500</w:t>
      </w:r>
      <w:r>
        <w:rPr>
          <w:rFonts w:cs="Times New Roman"/>
          <w:bCs/>
        </w:rPr>
        <w:t>;</w:t>
      </w:r>
    </w:p>
    <w:p w:rsidR="00B36127" w:rsidRPr="00B36127" w:rsidRDefault="00B36127" w:rsidP="005159D2">
      <w:pPr>
        <w:pStyle w:val="Akapitzlist"/>
        <w:numPr>
          <w:ilvl w:val="2"/>
          <w:numId w:val="1"/>
        </w:numPr>
        <w:spacing w:before="60"/>
        <w:ind w:left="851" w:hanging="284"/>
        <w:contextualSpacing w:val="0"/>
        <w:jc w:val="both"/>
        <w:rPr>
          <w:b/>
          <w:szCs w:val="24"/>
        </w:rPr>
      </w:pPr>
      <w:r>
        <w:rPr>
          <w:rFonts w:cs="Times New Roman"/>
        </w:rPr>
        <w:t>utworzenie inicjalnej bazy danych GE</w:t>
      </w:r>
      <w:r w:rsidR="002E7AB2">
        <w:rPr>
          <w:rFonts w:cs="Times New Roman"/>
        </w:rPr>
        <w:t>SUT zgodnie z §7 pkt. 2 ustęp 1 </w:t>
      </w:r>
      <w:r w:rsidRPr="00097FC6">
        <w:rPr>
          <w:rFonts w:cs="Times New Roman"/>
          <w:b/>
        </w:rPr>
        <w:t>rozporządzenia GESUT</w:t>
      </w:r>
      <w:r>
        <w:rPr>
          <w:rFonts w:cs="Times New Roman"/>
        </w:rPr>
        <w:t>;</w:t>
      </w:r>
    </w:p>
    <w:p w:rsidR="00B36127" w:rsidRPr="00F379F5" w:rsidRDefault="00F379F5" w:rsidP="005159D2">
      <w:pPr>
        <w:pStyle w:val="Akapitzlist"/>
        <w:numPr>
          <w:ilvl w:val="1"/>
          <w:numId w:val="1"/>
        </w:numPr>
        <w:spacing w:before="120"/>
        <w:contextualSpacing w:val="0"/>
        <w:jc w:val="both"/>
        <w:rPr>
          <w:b/>
          <w:szCs w:val="24"/>
        </w:rPr>
      </w:pPr>
      <w:r w:rsidRPr="0076375F">
        <w:rPr>
          <w:rFonts w:cs="Times New Roman"/>
          <w:bCs/>
        </w:rPr>
        <w:t xml:space="preserve">Zamawiający </w:t>
      </w:r>
      <w:r>
        <w:rPr>
          <w:rFonts w:cs="Times New Roman"/>
          <w:bCs/>
        </w:rPr>
        <w:t xml:space="preserve">udostępni </w:t>
      </w:r>
      <w:r w:rsidRPr="0076375F">
        <w:rPr>
          <w:rFonts w:cs="Times New Roman"/>
          <w:bCs/>
        </w:rPr>
        <w:t xml:space="preserve">nieodpłatnie Wykonawcy komplet danych i materiałów </w:t>
      </w:r>
      <w:r w:rsidRPr="0076375F">
        <w:rPr>
          <w:rFonts w:cs="Times New Roman"/>
          <w:bCs/>
        </w:rPr>
        <w:br/>
        <w:t xml:space="preserve">niezbędnych do wykonania przedmiotu zamówienia w terminach uzgodnionych </w:t>
      </w:r>
      <w:r w:rsidRPr="0076375F">
        <w:rPr>
          <w:rFonts w:cs="Times New Roman"/>
          <w:bCs/>
        </w:rPr>
        <w:br/>
        <w:t>z Wykonawcą.</w:t>
      </w:r>
    </w:p>
    <w:p w:rsidR="00943D92" w:rsidRPr="006A615E" w:rsidRDefault="00F379F5" w:rsidP="005159D2">
      <w:pPr>
        <w:pStyle w:val="Akapitzlist"/>
        <w:numPr>
          <w:ilvl w:val="1"/>
          <w:numId w:val="1"/>
        </w:numPr>
        <w:spacing w:before="120"/>
        <w:contextualSpacing w:val="0"/>
        <w:jc w:val="both"/>
        <w:rPr>
          <w:b/>
          <w:szCs w:val="24"/>
        </w:rPr>
      </w:pPr>
      <w:r w:rsidRPr="0076375F">
        <w:rPr>
          <w:rFonts w:cs="Times New Roman"/>
        </w:rPr>
        <w:t>Przy wykonywaniu c</w:t>
      </w:r>
      <w:r w:rsidR="00943D92">
        <w:rPr>
          <w:rFonts w:cs="Times New Roman"/>
        </w:rPr>
        <w:t>zynności, o których mowa w</w:t>
      </w:r>
      <w:r w:rsidRPr="0076375F">
        <w:rPr>
          <w:rFonts w:cs="Times New Roman"/>
        </w:rPr>
        <w:t xml:space="preserve"> pkt </w:t>
      </w:r>
      <w:r w:rsidR="00943D92">
        <w:rPr>
          <w:rFonts w:cs="Times New Roman"/>
        </w:rPr>
        <w:t>4.1.</w:t>
      </w:r>
      <w:r w:rsidRPr="0076375F">
        <w:rPr>
          <w:rFonts w:cs="Times New Roman"/>
        </w:rPr>
        <w:t>2, Wykonawca zobowiązany będzie do stosowania następującej hierarchii źródeł danych</w:t>
      </w:r>
      <w:r>
        <w:rPr>
          <w:rFonts w:cs="Times New Roman"/>
        </w:rPr>
        <w:t>:</w:t>
      </w:r>
    </w:p>
    <w:p w:rsidR="006A615E" w:rsidRPr="006A615E" w:rsidRDefault="006A615E" w:rsidP="006A615E">
      <w:pPr>
        <w:pStyle w:val="Akapitzlist"/>
        <w:ind w:left="792"/>
        <w:rPr>
          <w:b/>
          <w:szCs w:val="24"/>
        </w:rPr>
      </w:pP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566"/>
        <w:gridCol w:w="2907"/>
        <w:gridCol w:w="5053"/>
      </w:tblGrid>
      <w:tr w:rsidR="006A615E" w:rsidTr="005159D2">
        <w:tc>
          <w:tcPr>
            <w:tcW w:w="567" w:type="dxa"/>
            <w:vAlign w:val="center"/>
          </w:tcPr>
          <w:p w:rsidR="006A615E" w:rsidRPr="006A615E" w:rsidRDefault="006A615E" w:rsidP="002438AE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6A615E">
              <w:rPr>
                <w:sz w:val="20"/>
                <w:szCs w:val="20"/>
              </w:rPr>
              <w:t>L.p.</w:t>
            </w:r>
          </w:p>
        </w:tc>
        <w:tc>
          <w:tcPr>
            <w:tcW w:w="2976" w:type="dxa"/>
            <w:vAlign w:val="center"/>
          </w:tcPr>
          <w:p w:rsidR="006A615E" w:rsidRDefault="006A615E" w:rsidP="005159D2">
            <w:pPr>
              <w:pStyle w:val="Akapitzlist"/>
              <w:ind w:left="0"/>
              <w:jc w:val="center"/>
              <w:rPr>
                <w:b/>
                <w:szCs w:val="24"/>
              </w:rPr>
            </w:pPr>
            <w:r w:rsidRPr="00B74918">
              <w:rPr>
                <w:rFonts w:cs="Times New Roman"/>
                <w:sz w:val="20"/>
                <w:szCs w:val="20"/>
              </w:rPr>
              <w:t>Rodzaje szczegółów sytuacyjnych</w:t>
            </w:r>
          </w:p>
        </w:tc>
        <w:tc>
          <w:tcPr>
            <w:tcW w:w="5211" w:type="dxa"/>
            <w:vAlign w:val="center"/>
          </w:tcPr>
          <w:p w:rsidR="006A615E" w:rsidRDefault="006A615E" w:rsidP="005159D2">
            <w:pPr>
              <w:pStyle w:val="Akapitzlist"/>
              <w:ind w:left="0"/>
              <w:jc w:val="center"/>
              <w:rPr>
                <w:b/>
                <w:szCs w:val="24"/>
              </w:rPr>
            </w:pPr>
            <w:r w:rsidRPr="00B74918">
              <w:rPr>
                <w:rFonts w:cs="Times New Roman"/>
                <w:sz w:val="20"/>
                <w:szCs w:val="20"/>
              </w:rPr>
              <w:t>Hierarchia źródeł danych</w:t>
            </w:r>
          </w:p>
        </w:tc>
      </w:tr>
      <w:tr w:rsidR="006A615E" w:rsidTr="005159D2">
        <w:tc>
          <w:tcPr>
            <w:tcW w:w="567" w:type="dxa"/>
            <w:vAlign w:val="center"/>
          </w:tcPr>
          <w:p w:rsidR="006A615E" w:rsidRPr="002438AE" w:rsidRDefault="002438AE" w:rsidP="002438AE">
            <w:pPr>
              <w:pStyle w:val="Akapitzlist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6A615E" w:rsidRPr="006A615E" w:rsidRDefault="006A615E" w:rsidP="005159D2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B74918">
              <w:rPr>
                <w:rFonts w:cs="Times New Roman"/>
                <w:sz w:val="20"/>
                <w:szCs w:val="20"/>
              </w:rPr>
              <w:t xml:space="preserve">Szczegóły sytuacyjne I grupy dokładnościowej, w rozumieniu </w:t>
            </w:r>
            <w:r w:rsidRPr="00097FC6">
              <w:rPr>
                <w:rFonts w:cs="Times New Roman"/>
                <w:b/>
                <w:sz w:val="20"/>
                <w:szCs w:val="20"/>
              </w:rPr>
              <w:t xml:space="preserve">rozporządzenia </w:t>
            </w:r>
            <w:bookmarkStart w:id="1" w:name="OLE_LINK4"/>
            <w:r w:rsidR="002438AE" w:rsidRPr="00097FC6">
              <w:rPr>
                <w:rFonts w:cs="Times New Roman"/>
                <w:b/>
                <w:sz w:val="20"/>
                <w:szCs w:val="20"/>
              </w:rPr>
              <w:t xml:space="preserve">o </w:t>
            </w:r>
            <w:r w:rsidRPr="00097FC6">
              <w:rPr>
                <w:rFonts w:cs="Times New Roman"/>
                <w:b/>
                <w:sz w:val="20"/>
                <w:szCs w:val="20"/>
              </w:rPr>
              <w:t>standard</w:t>
            </w:r>
            <w:r w:rsidR="002438AE" w:rsidRPr="00097FC6">
              <w:rPr>
                <w:rFonts w:cs="Times New Roman"/>
                <w:b/>
                <w:sz w:val="20"/>
                <w:szCs w:val="20"/>
              </w:rPr>
              <w:t>ach</w:t>
            </w:r>
            <w:r w:rsidRPr="00B74918">
              <w:rPr>
                <w:rFonts w:cs="Times New Roman"/>
                <w:sz w:val="20"/>
                <w:szCs w:val="20"/>
              </w:rPr>
              <w:t xml:space="preserve"> </w:t>
            </w:r>
            <w:bookmarkEnd w:id="1"/>
          </w:p>
        </w:tc>
        <w:tc>
          <w:tcPr>
            <w:tcW w:w="5211" w:type="dxa"/>
            <w:vAlign w:val="center"/>
          </w:tcPr>
          <w:p w:rsidR="002438AE" w:rsidRDefault="002438AE" w:rsidP="005159D2">
            <w:pPr>
              <w:pStyle w:val="Lista"/>
              <w:numPr>
                <w:ilvl w:val="0"/>
                <w:numId w:val="4"/>
              </w:numPr>
              <w:tabs>
                <w:tab w:val="clear" w:pos="4681"/>
                <w:tab w:val="num" w:pos="432"/>
              </w:tabs>
              <w:spacing w:before="0" w:after="0" w:line="240" w:lineRule="auto"/>
              <w:ind w:left="432"/>
              <w:jc w:val="left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7491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Operaty techniczne, włączone do PZGiK, zawierające rezultaty geodezyjnych pomiarów sytuacyjnych i wysokościowych.</w:t>
            </w:r>
          </w:p>
          <w:p w:rsidR="006A615E" w:rsidRPr="002438AE" w:rsidRDefault="002438AE" w:rsidP="005159D2">
            <w:pPr>
              <w:pStyle w:val="Lista"/>
              <w:numPr>
                <w:ilvl w:val="0"/>
                <w:numId w:val="4"/>
              </w:numPr>
              <w:tabs>
                <w:tab w:val="clear" w:pos="4681"/>
                <w:tab w:val="num" w:pos="432"/>
              </w:tabs>
              <w:spacing w:before="0" w:after="0" w:line="240" w:lineRule="auto"/>
              <w:ind w:left="432"/>
              <w:jc w:val="left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2438A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Digitalizacja ekranowa mapy zasadniczej lub innych map wielkoskalowych, w przypadku braku dokumentacji, o której mowa w pkt 1,</w:t>
            </w:r>
          </w:p>
        </w:tc>
      </w:tr>
      <w:tr w:rsidR="006A615E" w:rsidTr="005159D2">
        <w:tc>
          <w:tcPr>
            <w:tcW w:w="567" w:type="dxa"/>
            <w:vAlign w:val="center"/>
          </w:tcPr>
          <w:p w:rsidR="006A615E" w:rsidRPr="002438AE" w:rsidRDefault="002438AE" w:rsidP="002438AE">
            <w:pPr>
              <w:pStyle w:val="Akapitzlist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</w:t>
            </w:r>
          </w:p>
        </w:tc>
        <w:tc>
          <w:tcPr>
            <w:tcW w:w="2976" w:type="dxa"/>
            <w:vAlign w:val="center"/>
          </w:tcPr>
          <w:p w:rsidR="006A615E" w:rsidRDefault="002438AE" w:rsidP="005159D2">
            <w:pPr>
              <w:pStyle w:val="Akapitzlist"/>
              <w:ind w:left="0"/>
              <w:rPr>
                <w:b/>
                <w:szCs w:val="24"/>
              </w:rPr>
            </w:pPr>
            <w:r w:rsidRPr="00B74918">
              <w:rPr>
                <w:rFonts w:cs="Times New Roman"/>
                <w:sz w:val="20"/>
                <w:szCs w:val="20"/>
              </w:rPr>
              <w:t xml:space="preserve">Szczegóły sytuacyjne niewymienione </w:t>
            </w:r>
            <w:r>
              <w:rPr>
                <w:rFonts w:cs="Times New Roman"/>
                <w:sz w:val="20"/>
                <w:szCs w:val="20"/>
              </w:rPr>
              <w:br/>
            </w:r>
            <w:r w:rsidRPr="00B74918">
              <w:rPr>
                <w:rFonts w:cs="Times New Roman"/>
                <w:sz w:val="20"/>
                <w:szCs w:val="20"/>
              </w:rPr>
              <w:t>w lp. 1.</w:t>
            </w:r>
          </w:p>
        </w:tc>
        <w:tc>
          <w:tcPr>
            <w:tcW w:w="5211" w:type="dxa"/>
            <w:vAlign w:val="center"/>
          </w:tcPr>
          <w:p w:rsidR="006A615E" w:rsidRPr="002438AE" w:rsidRDefault="002438AE" w:rsidP="005159D2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B74918">
              <w:rPr>
                <w:rFonts w:cs="Times New Roman"/>
                <w:sz w:val="20"/>
                <w:szCs w:val="20"/>
              </w:rPr>
              <w:t>Digitalizacja ekranowa mapy zasadniczej, w przypadku, gdy mapa ta prowadzona j</w:t>
            </w:r>
            <w:r>
              <w:rPr>
                <w:rFonts w:cs="Times New Roman"/>
                <w:sz w:val="20"/>
                <w:szCs w:val="20"/>
              </w:rPr>
              <w:t>est w postaci nieelektronicznej z wykorzystaniem operatów geodezyjnych włączonych do PZGiK zawierających rezultaty terenowych pomiarów sytuacyjnych i wysokościowych.</w:t>
            </w:r>
          </w:p>
        </w:tc>
      </w:tr>
    </w:tbl>
    <w:p w:rsidR="006A615E" w:rsidRDefault="006A615E" w:rsidP="006A615E">
      <w:pPr>
        <w:pStyle w:val="Akapitzlist"/>
        <w:ind w:left="792"/>
        <w:rPr>
          <w:b/>
          <w:szCs w:val="24"/>
        </w:rPr>
      </w:pPr>
    </w:p>
    <w:p w:rsidR="00041862" w:rsidRPr="00041862" w:rsidRDefault="004207FD" w:rsidP="005159D2">
      <w:pPr>
        <w:pStyle w:val="Akapitzlist"/>
        <w:numPr>
          <w:ilvl w:val="1"/>
          <w:numId w:val="1"/>
        </w:numPr>
        <w:spacing w:before="120"/>
        <w:contextualSpacing w:val="0"/>
        <w:jc w:val="both"/>
        <w:rPr>
          <w:b/>
          <w:szCs w:val="24"/>
        </w:rPr>
      </w:pPr>
      <w:r w:rsidRPr="00A25DD0">
        <w:rPr>
          <w:rFonts w:cs="Times New Roman"/>
        </w:rPr>
        <w:t>W przypadku, gdy bazy danych GESUT oraz BDOT500 tworzone będą na podstawie cyfrowych zbiorów mapy zasadniczej powstałych w drodze ekranowej digitalizacji nieelektronicznej postaci tej mapy, Wykonawca pozyska dane dotyczące</w:t>
      </w:r>
      <w:r w:rsidR="00041862">
        <w:rPr>
          <w:rFonts w:cs="Times New Roman"/>
        </w:rPr>
        <w:t>:</w:t>
      </w:r>
    </w:p>
    <w:p w:rsidR="006A615E" w:rsidRPr="00041862" w:rsidRDefault="004207FD" w:rsidP="005159D2">
      <w:pPr>
        <w:pStyle w:val="Akapitzlist"/>
        <w:numPr>
          <w:ilvl w:val="2"/>
          <w:numId w:val="1"/>
        </w:numPr>
        <w:spacing w:before="60"/>
        <w:ind w:left="1225" w:hanging="505"/>
        <w:contextualSpacing w:val="0"/>
        <w:jc w:val="both"/>
        <w:rPr>
          <w:b/>
          <w:szCs w:val="24"/>
        </w:rPr>
      </w:pPr>
      <w:r w:rsidRPr="00A25DD0">
        <w:rPr>
          <w:rFonts w:cs="Times New Roman"/>
        </w:rPr>
        <w:t xml:space="preserve">szczegółów sytuacyjnych I grupy dokładnościowej, w rozumieniu </w:t>
      </w:r>
      <w:r w:rsidRPr="00097FC6">
        <w:rPr>
          <w:rFonts w:cs="Times New Roman"/>
          <w:b/>
        </w:rPr>
        <w:t>rozporządzenia o standardach</w:t>
      </w:r>
      <w:r>
        <w:rPr>
          <w:rFonts w:cs="Times New Roman"/>
        </w:rPr>
        <w:t xml:space="preserve"> </w:t>
      </w:r>
      <w:r w:rsidRPr="00A25DD0">
        <w:rPr>
          <w:rFonts w:cs="Times New Roman"/>
        </w:rPr>
        <w:t>na podstawie do</w:t>
      </w:r>
      <w:r w:rsidR="002E7AB2">
        <w:rPr>
          <w:rFonts w:cs="Times New Roman"/>
        </w:rPr>
        <w:t>stępnych informacji zawartych w </w:t>
      </w:r>
      <w:r w:rsidRPr="00A25DD0">
        <w:rPr>
          <w:rFonts w:cs="Times New Roman"/>
        </w:rPr>
        <w:t>operatach t</w:t>
      </w:r>
      <w:r w:rsidR="00041862">
        <w:rPr>
          <w:rFonts w:cs="Times New Roman"/>
        </w:rPr>
        <w:t>echnicznych włączonych do PZGiK;</w:t>
      </w:r>
    </w:p>
    <w:p w:rsidR="00041862" w:rsidRPr="00041862" w:rsidRDefault="00041862" w:rsidP="005159D2">
      <w:pPr>
        <w:pStyle w:val="Akapitzlist"/>
        <w:numPr>
          <w:ilvl w:val="2"/>
          <w:numId w:val="1"/>
        </w:numPr>
        <w:spacing w:before="60"/>
        <w:ind w:left="1225" w:hanging="505"/>
        <w:contextualSpacing w:val="0"/>
        <w:jc w:val="both"/>
        <w:rPr>
          <w:b/>
          <w:szCs w:val="24"/>
        </w:rPr>
      </w:pPr>
      <w:r w:rsidRPr="00A25DD0">
        <w:rPr>
          <w:rFonts w:cs="Times New Roman"/>
        </w:rPr>
        <w:t xml:space="preserve">szczegółów sytuacyjnych I grupy dokładnościowej, w rozumieniu </w:t>
      </w:r>
      <w:r w:rsidRPr="00097FC6">
        <w:rPr>
          <w:rFonts w:cs="Times New Roman"/>
          <w:b/>
        </w:rPr>
        <w:t>rozporządzenia o standardach</w:t>
      </w:r>
      <w:r>
        <w:rPr>
          <w:rFonts w:cs="Times New Roman"/>
        </w:rPr>
        <w:t xml:space="preserve"> </w:t>
      </w:r>
      <w:r w:rsidRPr="00A25DD0">
        <w:rPr>
          <w:rFonts w:cs="Times New Roman"/>
        </w:rPr>
        <w:t xml:space="preserve">na podstawie </w:t>
      </w:r>
      <w:r>
        <w:rPr>
          <w:rFonts w:cs="Times New Roman"/>
        </w:rPr>
        <w:t xml:space="preserve">digitalizacji ekranowej mapy zasadniczej w przypadku braku </w:t>
      </w:r>
      <w:r w:rsidR="002E7AB2">
        <w:rPr>
          <w:rFonts w:cs="Times New Roman"/>
        </w:rPr>
        <w:t>dokumentacji, o której</w:t>
      </w:r>
      <w:r>
        <w:rPr>
          <w:rFonts w:cs="Times New Roman"/>
        </w:rPr>
        <w:t xml:space="preserve"> mowa w pkt. 4.4.1;</w:t>
      </w:r>
    </w:p>
    <w:p w:rsidR="00041862" w:rsidRPr="00041862" w:rsidRDefault="00041862" w:rsidP="005159D2">
      <w:pPr>
        <w:pStyle w:val="Akapitzlist"/>
        <w:numPr>
          <w:ilvl w:val="2"/>
          <w:numId w:val="1"/>
        </w:numPr>
        <w:spacing w:before="60"/>
        <w:ind w:left="1225" w:hanging="505"/>
        <w:contextualSpacing w:val="0"/>
        <w:jc w:val="both"/>
        <w:rPr>
          <w:b/>
          <w:szCs w:val="24"/>
        </w:rPr>
      </w:pPr>
      <w:r w:rsidRPr="00041862">
        <w:rPr>
          <w:rFonts w:cs="Times New Roman"/>
          <w:szCs w:val="24"/>
        </w:rPr>
        <w:t>szczegółów sytuacyjnych</w:t>
      </w:r>
      <w:r>
        <w:rPr>
          <w:rFonts w:cs="Times New Roman"/>
          <w:szCs w:val="24"/>
        </w:rPr>
        <w:t xml:space="preserve"> II </w:t>
      </w:r>
      <w:r w:rsidRPr="00A25DD0">
        <w:rPr>
          <w:rFonts w:cs="Times New Roman"/>
        </w:rPr>
        <w:t xml:space="preserve">grupy dokładnościowej, w rozumieniu </w:t>
      </w:r>
      <w:r w:rsidRPr="00097FC6">
        <w:rPr>
          <w:rFonts w:cs="Times New Roman"/>
          <w:b/>
        </w:rPr>
        <w:t>rozporządzenia o standardach</w:t>
      </w:r>
      <w:r w:rsidRPr="00041862">
        <w:rPr>
          <w:rFonts w:cs="Times New Roman"/>
          <w:szCs w:val="24"/>
        </w:rPr>
        <w:t xml:space="preserve"> na podstawie </w:t>
      </w:r>
      <w:r>
        <w:rPr>
          <w:rFonts w:cs="Times New Roman"/>
          <w:szCs w:val="24"/>
        </w:rPr>
        <w:t>digitalizacji ekranowej</w:t>
      </w:r>
      <w:r w:rsidRPr="00041862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analogowej </w:t>
      </w:r>
      <w:r w:rsidRPr="00041862">
        <w:rPr>
          <w:rFonts w:cs="Times New Roman"/>
          <w:szCs w:val="24"/>
        </w:rPr>
        <w:t>mapy zasadniczej z wykorzystaniem operatów geodezyjnych włączonych do PZGiK zawierających rezultaty ter</w:t>
      </w:r>
      <w:r w:rsidR="002E7AB2">
        <w:rPr>
          <w:rFonts w:cs="Times New Roman"/>
          <w:szCs w:val="24"/>
        </w:rPr>
        <w:t>enowych pomiarów sytuacyjnych i </w:t>
      </w:r>
      <w:r w:rsidRPr="00041862">
        <w:rPr>
          <w:rFonts w:cs="Times New Roman"/>
          <w:szCs w:val="24"/>
        </w:rPr>
        <w:t>wysokościowych</w:t>
      </w:r>
      <w:r>
        <w:rPr>
          <w:rFonts w:cs="Times New Roman"/>
          <w:szCs w:val="24"/>
        </w:rPr>
        <w:t>;</w:t>
      </w:r>
    </w:p>
    <w:p w:rsidR="00041862" w:rsidRPr="00CB3962" w:rsidRDefault="00041862" w:rsidP="005159D2">
      <w:pPr>
        <w:pStyle w:val="Akapitzlist"/>
        <w:numPr>
          <w:ilvl w:val="2"/>
          <w:numId w:val="1"/>
        </w:numPr>
        <w:spacing w:before="60"/>
        <w:ind w:left="1225" w:hanging="505"/>
        <w:contextualSpacing w:val="0"/>
        <w:jc w:val="both"/>
        <w:rPr>
          <w:b/>
          <w:szCs w:val="24"/>
        </w:rPr>
      </w:pPr>
      <w:r>
        <w:rPr>
          <w:rFonts w:cs="Times New Roman"/>
          <w:szCs w:val="24"/>
        </w:rPr>
        <w:t xml:space="preserve">pozostałych szczegółów </w:t>
      </w:r>
      <w:r w:rsidRPr="00041862">
        <w:rPr>
          <w:rFonts w:cs="Times New Roman"/>
          <w:szCs w:val="24"/>
        </w:rPr>
        <w:t xml:space="preserve">na podstawie </w:t>
      </w:r>
      <w:r>
        <w:rPr>
          <w:rFonts w:cs="Times New Roman"/>
          <w:szCs w:val="24"/>
        </w:rPr>
        <w:t>digitalizacji ekranowej</w:t>
      </w:r>
      <w:r w:rsidRPr="00041862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analogowej </w:t>
      </w:r>
      <w:r w:rsidRPr="00041862">
        <w:rPr>
          <w:rFonts w:cs="Times New Roman"/>
          <w:szCs w:val="24"/>
        </w:rPr>
        <w:t>mapy zasadniczej</w:t>
      </w:r>
      <w:r>
        <w:rPr>
          <w:rFonts w:cs="Times New Roman"/>
          <w:szCs w:val="24"/>
        </w:rPr>
        <w:t>.</w:t>
      </w:r>
    </w:p>
    <w:p w:rsidR="00CB3962" w:rsidRPr="00CB3962" w:rsidRDefault="00CB3962" w:rsidP="005159D2">
      <w:pPr>
        <w:pStyle w:val="Akapitzlist"/>
        <w:numPr>
          <w:ilvl w:val="1"/>
          <w:numId w:val="1"/>
        </w:numPr>
        <w:spacing w:before="120"/>
        <w:contextualSpacing w:val="0"/>
        <w:jc w:val="both"/>
        <w:rPr>
          <w:b/>
          <w:szCs w:val="24"/>
        </w:rPr>
      </w:pPr>
      <w:r w:rsidRPr="00A25DD0">
        <w:rPr>
          <w:rFonts w:cs="Times New Roman"/>
        </w:rPr>
        <w:t xml:space="preserve">Skanowanie map oraz kalibrację rastrów map w postaci nieelektronicznej Wykonawca wykona zgodnie z przepisami § 48 i 49 </w:t>
      </w:r>
      <w:r w:rsidRPr="00097FC6">
        <w:rPr>
          <w:rFonts w:cs="Times New Roman"/>
          <w:b/>
        </w:rPr>
        <w:t>rozporządzenia</w:t>
      </w:r>
      <w:r w:rsidR="00AB3613" w:rsidRPr="00097FC6">
        <w:rPr>
          <w:rFonts w:cs="Times New Roman"/>
          <w:b/>
        </w:rPr>
        <w:t xml:space="preserve"> o standardach</w:t>
      </w:r>
      <w:r w:rsidR="00AB3613">
        <w:rPr>
          <w:rFonts w:cs="Times New Roman"/>
        </w:rPr>
        <w:t>.</w:t>
      </w:r>
    </w:p>
    <w:p w:rsidR="00CB3962" w:rsidRPr="00AB3613" w:rsidRDefault="00AB3613" w:rsidP="005159D2">
      <w:pPr>
        <w:pStyle w:val="Akapitzlist"/>
        <w:numPr>
          <w:ilvl w:val="1"/>
          <w:numId w:val="1"/>
        </w:numPr>
        <w:spacing w:before="120"/>
        <w:contextualSpacing w:val="0"/>
        <w:jc w:val="both"/>
        <w:rPr>
          <w:b/>
          <w:szCs w:val="24"/>
        </w:rPr>
      </w:pPr>
      <w:r w:rsidRPr="00A25DD0">
        <w:rPr>
          <w:rFonts w:cs="Times New Roman"/>
        </w:rPr>
        <w:t>Wykonawca ujawni w bazie danych GESUT podmioty władające sieciami uzbrojenia terenu na podstawie dokumentów udostępnionych Wykonawcy przez Zamawiającego lub informacji ujawnionych w dotychczasowej geodezyjnej ewidencji sieci uzbrojenia terenu.</w:t>
      </w:r>
    </w:p>
    <w:p w:rsidR="00AB3613" w:rsidRPr="00AB3613" w:rsidRDefault="00AB3613" w:rsidP="005159D2">
      <w:pPr>
        <w:pStyle w:val="Akapitzlist"/>
        <w:numPr>
          <w:ilvl w:val="1"/>
          <w:numId w:val="1"/>
        </w:numPr>
        <w:spacing w:before="120"/>
        <w:contextualSpacing w:val="0"/>
        <w:jc w:val="both"/>
        <w:rPr>
          <w:b/>
          <w:szCs w:val="24"/>
        </w:rPr>
      </w:pPr>
      <w:r w:rsidRPr="00A25DD0">
        <w:rPr>
          <w:rFonts w:cs="Times New Roman"/>
        </w:rPr>
        <w:t>W przypadku braku dokumentów lub informacji, o których mowa w ust. 8, Wykonawca w bazie danych GESUT przyjmie dla atrybutu władający wartość atrybutu specjalnego &lt;&lt;</w:t>
      </w:r>
      <w:proofErr w:type="spellStart"/>
      <w:r w:rsidRPr="00A25DD0">
        <w:rPr>
          <w:rFonts w:cs="Times New Roman"/>
        </w:rPr>
        <w:t>template</w:t>
      </w:r>
      <w:proofErr w:type="spellEnd"/>
      <w:r w:rsidRPr="00A25DD0">
        <w:rPr>
          <w:rFonts w:cs="Times New Roman"/>
        </w:rPr>
        <w:t>&gt;&gt;.</w:t>
      </w:r>
    </w:p>
    <w:p w:rsidR="00AB3613" w:rsidRPr="00AB3613" w:rsidRDefault="00AB3613" w:rsidP="005159D2">
      <w:pPr>
        <w:pStyle w:val="Akapitzlist"/>
        <w:numPr>
          <w:ilvl w:val="1"/>
          <w:numId w:val="1"/>
        </w:numPr>
        <w:spacing w:before="120"/>
        <w:contextualSpacing w:val="0"/>
        <w:jc w:val="both"/>
        <w:rPr>
          <w:b/>
          <w:szCs w:val="24"/>
        </w:rPr>
      </w:pPr>
      <w:r w:rsidRPr="00A25DD0">
        <w:rPr>
          <w:rFonts w:cs="Times New Roman"/>
        </w:rPr>
        <w:t>Wykonawca uzyska lub zweryfikuje dane dotyczące identyfikatorów branżowych oraz parametrów technicznych sieci uzbrojenia terenu z podmiotami władającymi tymi sieciami.</w:t>
      </w:r>
    </w:p>
    <w:p w:rsidR="00AB3613" w:rsidRPr="00AB3613" w:rsidRDefault="00AB3613" w:rsidP="005159D2">
      <w:pPr>
        <w:pStyle w:val="Akapitzlist"/>
        <w:numPr>
          <w:ilvl w:val="1"/>
          <w:numId w:val="1"/>
        </w:numPr>
        <w:spacing w:before="120"/>
        <w:contextualSpacing w:val="0"/>
        <w:jc w:val="both"/>
        <w:rPr>
          <w:b/>
          <w:szCs w:val="24"/>
        </w:rPr>
      </w:pPr>
      <w:r w:rsidRPr="00A25DD0">
        <w:rPr>
          <w:rFonts w:cs="Times New Roman"/>
        </w:rPr>
        <w:t xml:space="preserve">W przypadku braku możliwości pozyskania niezbędnych danych, o których mowa </w:t>
      </w:r>
      <w:r w:rsidRPr="00A25DD0">
        <w:rPr>
          <w:rFonts w:cs="Times New Roman"/>
        </w:rPr>
        <w:br/>
        <w:t xml:space="preserve">w ust. </w:t>
      </w:r>
      <w:r>
        <w:rPr>
          <w:rFonts w:cs="Times New Roman"/>
        </w:rPr>
        <w:t>9</w:t>
      </w:r>
      <w:r w:rsidRPr="00A25DD0">
        <w:rPr>
          <w:rFonts w:cs="Times New Roman"/>
        </w:rPr>
        <w:t>, Wykonawca w bazie danych GESUT dla odpowiednich atrybutów przyjmie wartość atrybutu specjalnego &lt;&lt;</w:t>
      </w:r>
      <w:proofErr w:type="spellStart"/>
      <w:r w:rsidRPr="00A25DD0">
        <w:rPr>
          <w:rFonts w:cs="Times New Roman"/>
        </w:rPr>
        <w:t>unknown</w:t>
      </w:r>
      <w:proofErr w:type="spellEnd"/>
      <w:r w:rsidRPr="00A25DD0">
        <w:rPr>
          <w:rFonts w:cs="Times New Roman"/>
        </w:rPr>
        <w:t>&gt;&gt;.</w:t>
      </w:r>
    </w:p>
    <w:p w:rsidR="00AB3613" w:rsidRPr="00041862" w:rsidRDefault="00AB3613" w:rsidP="005159D2">
      <w:pPr>
        <w:pStyle w:val="Akapitzlist"/>
        <w:numPr>
          <w:ilvl w:val="0"/>
          <w:numId w:val="1"/>
        </w:numPr>
        <w:spacing w:before="240"/>
        <w:ind w:left="357" w:hanging="357"/>
        <w:contextualSpacing w:val="0"/>
        <w:jc w:val="both"/>
        <w:rPr>
          <w:b/>
          <w:szCs w:val="24"/>
        </w:rPr>
      </w:pPr>
      <w:r w:rsidRPr="00B73667">
        <w:rPr>
          <w:rFonts w:cs="Times New Roman"/>
          <w:b/>
        </w:rPr>
        <w:t>Zakres zamówienia dotyczącego bazy danych GE</w:t>
      </w:r>
      <w:r w:rsidR="002E7AB2">
        <w:rPr>
          <w:rFonts w:cs="Times New Roman"/>
          <w:b/>
        </w:rPr>
        <w:t>SUT i BDOT500 oraz informacje o </w:t>
      </w:r>
      <w:r w:rsidRPr="00B73667">
        <w:rPr>
          <w:rFonts w:cs="Times New Roman"/>
          <w:b/>
        </w:rPr>
        <w:t>istniejących materiałach zasobu, które mogą być wykorzystane do realizacji przedmiotu zamówienia</w:t>
      </w:r>
      <w:r>
        <w:rPr>
          <w:rFonts w:cs="Times New Roman"/>
          <w:b/>
        </w:rPr>
        <w:t xml:space="preserve"> zawiera załącznik nr …… do OPZ</w:t>
      </w:r>
    </w:p>
    <w:p w:rsidR="006A615E" w:rsidRPr="00856FCC" w:rsidRDefault="006A615E" w:rsidP="005159D2">
      <w:pPr>
        <w:pStyle w:val="Akapitzlist"/>
        <w:ind w:left="0"/>
        <w:jc w:val="both"/>
        <w:rPr>
          <w:b/>
          <w:szCs w:val="24"/>
        </w:rPr>
      </w:pPr>
    </w:p>
    <w:sectPr w:rsidR="006A615E" w:rsidRPr="00856FCC" w:rsidSect="000B13B0">
      <w:footerReference w:type="default" r:id="rId9"/>
      <w:pgSz w:w="11906" w:h="16838"/>
      <w:pgMar w:top="907" w:right="1418" w:bottom="90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74A8" w:rsidRDefault="000A74A8" w:rsidP="008B3E8A">
      <w:r>
        <w:separator/>
      </w:r>
    </w:p>
  </w:endnote>
  <w:endnote w:type="continuationSeparator" w:id="0">
    <w:p w:rsidR="000A74A8" w:rsidRDefault="000A74A8" w:rsidP="008B3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1376016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B3E8A" w:rsidRDefault="008B3E8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097FC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097FC6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8B3E8A" w:rsidRDefault="008B3E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74A8" w:rsidRDefault="000A74A8" w:rsidP="008B3E8A">
      <w:r>
        <w:separator/>
      </w:r>
    </w:p>
  </w:footnote>
  <w:footnote w:type="continuationSeparator" w:id="0">
    <w:p w:rsidR="000A74A8" w:rsidRDefault="000A74A8" w:rsidP="008B3E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BDD42780"/>
    <w:lvl w:ilvl="0">
      <w:start w:val="1"/>
      <w:numFmt w:val="decimal"/>
      <w:lvlText w:val=" %1"/>
      <w:lvlJc w:val="left"/>
      <w:pPr>
        <w:tabs>
          <w:tab w:val="num" w:pos="1429"/>
        </w:tabs>
        <w:ind w:left="1163" w:hanging="114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1798"/>
        </w:tabs>
        <w:ind w:left="1532" w:hanging="114"/>
      </w:pPr>
      <w:rPr>
        <w:rFonts w:hint="default"/>
        <w:b/>
      </w:rPr>
    </w:lvl>
    <w:lvl w:ilvl="2">
      <w:start w:val="1"/>
      <w:numFmt w:val="decimal"/>
      <w:lvlText w:val=" %1.%2.%3 "/>
      <w:lvlJc w:val="left"/>
      <w:pPr>
        <w:tabs>
          <w:tab w:val="num" w:pos="948"/>
        </w:tabs>
        <w:ind w:left="682" w:hanging="114"/>
      </w:pPr>
      <w:rPr>
        <w:rFonts w:hint="default"/>
      </w:rPr>
    </w:lvl>
    <w:lvl w:ilvl="3">
      <w:start w:val="1"/>
      <w:numFmt w:val="decimal"/>
      <w:lvlText w:val=" %1.%2.%3.%4 "/>
      <w:lvlJc w:val="left"/>
      <w:pPr>
        <w:tabs>
          <w:tab w:val="num" w:pos="2110"/>
        </w:tabs>
        <w:ind w:left="1844" w:hanging="114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337"/>
        </w:tabs>
        <w:ind w:left="2071" w:hanging="114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564"/>
        </w:tabs>
        <w:ind w:left="2298" w:hanging="114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2791"/>
        </w:tabs>
        <w:ind w:left="2525" w:hanging="114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018"/>
        </w:tabs>
        <w:ind w:left="2752" w:hanging="11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3245"/>
        </w:tabs>
        <w:ind w:left="2979" w:hanging="114"/>
      </w:pPr>
      <w:rPr>
        <w:rFonts w:hint="default"/>
      </w:rPr>
    </w:lvl>
  </w:abstractNum>
  <w:abstractNum w:abstractNumId="1" w15:restartNumberingAfterBreak="0">
    <w:nsid w:val="1B7D5217"/>
    <w:multiLevelType w:val="multilevel"/>
    <w:tmpl w:val="E2E4F54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9F2701F"/>
    <w:multiLevelType w:val="multilevel"/>
    <w:tmpl w:val="50F63ED8"/>
    <w:name w:val="WW8Num142"/>
    <w:lvl w:ilvl="0">
      <w:start w:val="1"/>
      <w:numFmt w:val="upperRoman"/>
      <w:pStyle w:val="Nagwek1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upperLetter"/>
      <w:pStyle w:val="Nagwek2"/>
      <w:lvlText w:val="%2."/>
      <w:lvlJc w:val="left"/>
      <w:pPr>
        <w:tabs>
          <w:tab w:val="num" w:pos="1080"/>
        </w:tabs>
        <w:ind w:left="720"/>
      </w:pPr>
      <w:rPr>
        <w:rFonts w:cs="Times New Roman" w:hint="default"/>
      </w:rPr>
    </w:lvl>
    <w:lvl w:ilvl="2">
      <w:start w:val="1"/>
      <w:numFmt w:val="decimal"/>
      <w:pStyle w:val="Nagwek3"/>
      <w:lvlText w:val="%3."/>
      <w:lvlJc w:val="left"/>
      <w:pPr>
        <w:tabs>
          <w:tab w:val="num" w:pos="1800"/>
        </w:tabs>
        <w:ind w:left="1440"/>
      </w:pPr>
      <w:rPr>
        <w:rFonts w:cs="Times New Roman" w:hint="default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2520"/>
        </w:tabs>
        <w:ind w:left="2160"/>
      </w:pPr>
      <w:rPr>
        <w:rFonts w:cs="Times New Roman"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3" w15:restartNumberingAfterBreak="0">
    <w:nsid w:val="555F734B"/>
    <w:multiLevelType w:val="hybridMultilevel"/>
    <w:tmpl w:val="FEC45B76"/>
    <w:name w:val="WW8Num14"/>
    <w:lvl w:ilvl="0" w:tplc="A80429C8">
      <w:start w:val="1"/>
      <w:numFmt w:val="decimal"/>
      <w:lvlText w:val="%1."/>
      <w:lvlJc w:val="left"/>
      <w:pPr>
        <w:tabs>
          <w:tab w:val="num" w:pos="360"/>
        </w:tabs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83E7A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)"/>
      <w:lvlJc w:val="left"/>
      <w:pPr>
        <w:tabs>
          <w:tab w:val="num" w:pos="2100"/>
        </w:tabs>
        <w:ind w:left="3600" w:hanging="360"/>
      </w:pPr>
      <w:rPr>
        <w:rFonts w:ascii="Times New Roman" w:hAnsi="Times New Roman" w:hint="default"/>
        <w:b w:val="0"/>
        <w:i w:val="0"/>
        <w:strike w:val="0"/>
        <w:sz w:val="24"/>
        <w:szCs w:val="24"/>
      </w:rPr>
    </w:lvl>
    <w:lvl w:ilvl="5" w:tplc="0415001B">
      <w:start w:val="1"/>
      <w:numFmt w:val="lowerLetter"/>
      <w:lvlText w:val="%6)"/>
      <w:lvlJc w:val="left"/>
      <w:pPr>
        <w:tabs>
          <w:tab w:val="num" w:pos="4520"/>
        </w:tabs>
        <w:ind w:left="4520" w:hanging="380"/>
      </w:pPr>
      <w:rPr>
        <w:rFonts w:ascii="Times New Roman" w:hAnsi="Times New Roman" w:hint="default"/>
        <w:b w:val="0"/>
        <w:i w:val="0"/>
        <w:sz w:val="24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7E7227B"/>
    <w:multiLevelType w:val="hybridMultilevel"/>
    <w:tmpl w:val="92487F6A"/>
    <w:lvl w:ilvl="0" w:tplc="04150011">
      <w:start w:val="1"/>
      <w:numFmt w:val="decimal"/>
      <w:lvlText w:val="%1."/>
      <w:lvlJc w:val="left"/>
      <w:pPr>
        <w:tabs>
          <w:tab w:val="num" w:pos="4681"/>
        </w:tabs>
        <w:ind w:left="4681" w:hanging="360"/>
      </w:pPr>
      <w:rPr>
        <w:rFonts w:ascii="Verdana" w:hAnsi="Verdana" w:cs="Times New Roman" w:hint="default"/>
        <w:b w:val="0"/>
        <w:bCs w:val="0"/>
        <w:i w:val="0"/>
        <w:iCs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721"/>
    <w:rsid w:val="00016A50"/>
    <w:rsid w:val="00020721"/>
    <w:rsid w:val="0003797E"/>
    <w:rsid w:val="00041862"/>
    <w:rsid w:val="00097FC6"/>
    <w:rsid w:val="000A6EB9"/>
    <w:rsid w:val="000A74A8"/>
    <w:rsid w:val="000B13B0"/>
    <w:rsid w:val="000B59F6"/>
    <w:rsid w:val="000E7952"/>
    <w:rsid w:val="000F136E"/>
    <w:rsid w:val="00177977"/>
    <w:rsid w:val="00233D89"/>
    <w:rsid w:val="002438AE"/>
    <w:rsid w:val="002451CF"/>
    <w:rsid w:val="002606E2"/>
    <w:rsid w:val="00267F18"/>
    <w:rsid w:val="002B3775"/>
    <w:rsid w:val="002E7AB2"/>
    <w:rsid w:val="004207FD"/>
    <w:rsid w:val="004B1C05"/>
    <w:rsid w:val="004D34BD"/>
    <w:rsid w:val="004E152A"/>
    <w:rsid w:val="005159D2"/>
    <w:rsid w:val="00561BCD"/>
    <w:rsid w:val="006A615E"/>
    <w:rsid w:val="00746AF7"/>
    <w:rsid w:val="007C0431"/>
    <w:rsid w:val="007C6F1F"/>
    <w:rsid w:val="007F1B4E"/>
    <w:rsid w:val="007F7611"/>
    <w:rsid w:val="00805BEA"/>
    <w:rsid w:val="00856FCC"/>
    <w:rsid w:val="00882E34"/>
    <w:rsid w:val="008B3E8A"/>
    <w:rsid w:val="008C5E77"/>
    <w:rsid w:val="008D5977"/>
    <w:rsid w:val="008F6A63"/>
    <w:rsid w:val="009128F4"/>
    <w:rsid w:val="00943D92"/>
    <w:rsid w:val="009A58EA"/>
    <w:rsid w:val="009D4FD0"/>
    <w:rsid w:val="00A810CB"/>
    <w:rsid w:val="00AB3613"/>
    <w:rsid w:val="00AE6A33"/>
    <w:rsid w:val="00B36127"/>
    <w:rsid w:val="00B47F10"/>
    <w:rsid w:val="00B5480F"/>
    <w:rsid w:val="00B776AD"/>
    <w:rsid w:val="00C3531E"/>
    <w:rsid w:val="00C423B6"/>
    <w:rsid w:val="00C47CA9"/>
    <w:rsid w:val="00C51051"/>
    <w:rsid w:val="00C97EE8"/>
    <w:rsid w:val="00CB3962"/>
    <w:rsid w:val="00CC3AEB"/>
    <w:rsid w:val="00D41412"/>
    <w:rsid w:val="00E502FB"/>
    <w:rsid w:val="00E57CC9"/>
    <w:rsid w:val="00E75883"/>
    <w:rsid w:val="00F365F0"/>
    <w:rsid w:val="00F379F5"/>
    <w:rsid w:val="00F41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1DF6E"/>
  <w15:docId w15:val="{CFFA6609-4652-43E2-948D-41154E016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0CB"/>
    <w:pPr>
      <w:spacing w:after="0" w:line="240" w:lineRule="auto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438AE"/>
    <w:pPr>
      <w:keepNext/>
      <w:widowControl w:val="0"/>
      <w:numPr>
        <w:numId w:val="5"/>
      </w:numPr>
      <w:adjustRightInd w:val="0"/>
      <w:spacing w:before="240" w:after="240" w:line="360" w:lineRule="atLeast"/>
      <w:jc w:val="both"/>
      <w:textAlignment w:val="baseline"/>
      <w:outlineLvl w:val="0"/>
    </w:pPr>
    <w:rPr>
      <w:rFonts w:ascii="Arial" w:eastAsia="Times New Roman" w:hAnsi="Arial" w:cs="Arial"/>
      <w:b/>
      <w:bCs/>
      <w:kern w:val="28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438AE"/>
    <w:pPr>
      <w:keepNext/>
      <w:widowControl w:val="0"/>
      <w:numPr>
        <w:ilvl w:val="1"/>
        <w:numId w:val="5"/>
      </w:numPr>
      <w:adjustRightInd w:val="0"/>
      <w:spacing w:before="240" w:after="60" w:line="360" w:lineRule="atLeast"/>
      <w:jc w:val="both"/>
      <w:textAlignment w:val="baseline"/>
      <w:outlineLvl w:val="1"/>
    </w:pPr>
    <w:rPr>
      <w:rFonts w:ascii="Arial" w:eastAsia="Times New Roman" w:hAnsi="Arial" w:cs="Arial"/>
      <w:b/>
      <w:bCs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2438AE"/>
    <w:pPr>
      <w:widowControl w:val="0"/>
      <w:numPr>
        <w:ilvl w:val="2"/>
        <w:numId w:val="5"/>
      </w:numPr>
      <w:tabs>
        <w:tab w:val="num" w:pos="2160"/>
      </w:tabs>
      <w:adjustRightInd w:val="0"/>
      <w:spacing w:before="120" w:after="120" w:line="360" w:lineRule="atLeast"/>
      <w:jc w:val="both"/>
      <w:textAlignment w:val="baseline"/>
      <w:outlineLvl w:val="2"/>
    </w:pPr>
    <w:rPr>
      <w:rFonts w:ascii="Arial" w:eastAsia="Times New Roman" w:hAnsi="Arial" w:cs="Arial"/>
      <w:b/>
      <w:bCs/>
      <w:sz w:val="22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438AE"/>
    <w:pPr>
      <w:keepNext/>
      <w:widowControl w:val="0"/>
      <w:numPr>
        <w:ilvl w:val="3"/>
        <w:numId w:val="5"/>
      </w:numPr>
      <w:adjustRightInd w:val="0"/>
      <w:spacing w:line="360" w:lineRule="atLeast"/>
      <w:jc w:val="both"/>
      <w:textAlignment w:val="baseline"/>
      <w:outlineLvl w:val="3"/>
    </w:pPr>
    <w:rPr>
      <w:rFonts w:ascii="Arial Narrow" w:eastAsia="Times New Roman" w:hAnsi="Arial Narrow" w:cs="Arial Narrow"/>
      <w:sz w:val="22"/>
      <w:u w:val="single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2438AE"/>
    <w:pPr>
      <w:widowControl w:val="0"/>
      <w:numPr>
        <w:ilvl w:val="4"/>
        <w:numId w:val="5"/>
      </w:numPr>
      <w:adjustRightInd w:val="0"/>
      <w:spacing w:before="240" w:after="60" w:line="360" w:lineRule="atLeast"/>
      <w:jc w:val="both"/>
      <w:textAlignment w:val="baseline"/>
      <w:outlineLvl w:val="4"/>
    </w:pPr>
    <w:rPr>
      <w:rFonts w:ascii="Arial" w:eastAsia="Times New Roman" w:hAnsi="Arial" w:cs="Arial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2438AE"/>
    <w:pPr>
      <w:widowControl w:val="0"/>
      <w:numPr>
        <w:ilvl w:val="5"/>
        <w:numId w:val="5"/>
      </w:numPr>
      <w:adjustRightInd w:val="0"/>
      <w:spacing w:before="240" w:after="60" w:line="360" w:lineRule="atLeast"/>
      <w:jc w:val="both"/>
      <w:textAlignment w:val="baseline"/>
      <w:outlineLvl w:val="5"/>
    </w:pPr>
    <w:rPr>
      <w:rFonts w:ascii="Arial" w:eastAsia="Times New Roman" w:hAnsi="Arial" w:cs="Arial"/>
      <w:b/>
      <w:bCs/>
      <w:sz w:val="22"/>
      <w:lang w:eastAsia="pl-PL"/>
    </w:rPr>
  </w:style>
  <w:style w:type="paragraph" w:styleId="Nagwek7">
    <w:name w:val="heading 7"/>
    <w:basedOn w:val="Normalny"/>
    <w:next w:val="Wcicienormalne"/>
    <w:link w:val="Nagwek7Znak"/>
    <w:uiPriority w:val="99"/>
    <w:qFormat/>
    <w:rsid w:val="002438AE"/>
    <w:pPr>
      <w:widowControl w:val="0"/>
      <w:numPr>
        <w:ilvl w:val="6"/>
        <w:numId w:val="5"/>
      </w:numPr>
      <w:adjustRightInd w:val="0"/>
      <w:spacing w:before="240" w:after="60" w:line="360" w:lineRule="atLeast"/>
      <w:jc w:val="both"/>
      <w:textAlignment w:val="baseline"/>
      <w:outlineLvl w:val="6"/>
    </w:pPr>
    <w:rPr>
      <w:rFonts w:ascii="Arial" w:eastAsia="Times New Roman" w:hAnsi="Arial" w:cs="Arial"/>
      <w:b/>
      <w:bCs/>
      <w:szCs w:val="24"/>
      <w:lang w:val="en-GB"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2438AE"/>
    <w:pPr>
      <w:widowControl w:val="0"/>
      <w:numPr>
        <w:ilvl w:val="7"/>
        <w:numId w:val="5"/>
      </w:numPr>
      <w:adjustRightInd w:val="0"/>
      <w:spacing w:before="240" w:after="60" w:line="360" w:lineRule="atLeast"/>
      <w:jc w:val="both"/>
      <w:textAlignment w:val="baseline"/>
      <w:outlineLvl w:val="7"/>
    </w:pPr>
    <w:rPr>
      <w:rFonts w:ascii="Arial" w:eastAsia="Times New Roman" w:hAnsi="Arial" w:cs="Arial"/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2438AE"/>
    <w:pPr>
      <w:widowControl w:val="0"/>
      <w:numPr>
        <w:ilvl w:val="8"/>
        <w:numId w:val="5"/>
      </w:numPr>
      <w:adjustRightInd w:val="0"/>
      <w:spacing w:before="240" w:after="60" w:line="360" w:lineRule="atLeast"/>
      <w:jc w:val="both"/>
      <w:textAlignment w:val="baseline"/>
      <w:outlineLvl w:val="8"/>
    </w:pPr>
    <w:rPr>
      <w:rFonts w:ascii="Arial" w:eastAsia="Times New Roman" w:hAnsi="Arial" w:cs="Arial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58EA"/>
    <w:pPr>
      <w:ind w:left="720"/>
      <w:contextualSpacing/>
    </w:pPr>
  </w:style>
  <w:style w:type="paragraph" w:styleId="Lista">
    <w:name w:val="List"/>
    <w:basedOn w:val="Normalny"/>
    <w:uiPriority w:val="99"/>
    <w:rsid w:val="00943D92"/>
    <w:pPr>
      <w:widowControl w:val="0"/>
      <w:adjustRightInd w:val="0"/>
      <w:spacing w:before="120" w:after="120" w:line="360" w:lineRule="atLeast"/>
      <w:jc w:val="both"/>
      <w:textAlignment w:val="baseline"/>
    </w:pPr>
    <w:rPr>
      <w:rFonts w:ascii="Arial" w:eastAsia="Times New Roman" w:hAnsi="Arial" w:cs="Arial"/>
      <w:szCs w:val="24"/>
      <w:lang w:val="en-GB" w:eastAsia="pl-PL"/>
    </w:rPr>
  </w:style>
  <w:style w:type="table" w:styleId="Tabela-Siatka">
    <w:name w:val="Table Grid"/>
    <w:basedOn w:val="Standardowy"/>
    <w:uiPriority w:val="59"/>
    <w:rsid w:val="006A61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2438AE"/>
    <w:rPr>
      <w:rFonts w:ascii="Arial" w:eastAsia="Times New Roman" w:hAnsi="Arial" w:cs="Arial"/>
      <w:b/>
      <w:bCs/>
      <w:kern w:val="28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438A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2438AE"/>
    <w:rPr>
      <w:rFonts w:ascii="Arial" w:eastAsia="Times New Roman" w:hAnsi="Arial" w:cs="Arial"/>
      <w:b/>
      <w:bCs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2438AE"/>
    <w:rPr>
      <w:rFonts w:ascii="Arial Narrow" w:eastAsia="Times New Roman" w:hAnsi="Arial Narrow" w:cs="Arial Narrow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2438AE"/>
    <w:rPr>
      <w:rFonts w:ascii="Arial" w:eastAsia="Times New Roman" w:hAnsi="Arial" w:cs="Arial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2438AE"/>
    <w:rPr>
      <w:rFonts w:ascii="Arial" w:eastAsia="Times New Roman" w:hAnsi="Arial" w:cs="Arial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2438AE"/>
    <w:rPr>
      <w:rFonts w:ascii="Arial" w:eastAsia="Times New Roman" w:hAnsi="Arial" w:cs="Arial"/>
      <w:b/>
      <w:bCs/>
      <w:sz w:val="24"/>
      <w:szCs w:val="24"/>
      <w:lang w:val="en-GB"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2438AE"/>
    <w:rPr>
      <w:rFonts w:ascii="Arial" w:eastAsia="Times New Roman" w:hAnsi="Arial" w:cs="Arial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2438AE"/>
    <w:rPr>
      <w:rFonts w:ascii="Arial" w:eastAsia="Times New Roman" w:hAnsi="Arial" w:cs="Arial"/>
      <w:lang w:eastAsia="pl-PL"/>
    </w:rPr>
  </w:style>
  <w:style w:type="paragraph" w:styleId="Wcicienormalne">
    <w:name w:val="Normal Indent"/>
    <w:basedOn w:val="Normalny"/>
    <w:uiPriority w:val="99"/>
    <w:semiHidden/>
    <w:unhideWhenUsed/>
    <w:rsid w:val="002438AE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8B3E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3E8A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8B3E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3E8A"/>
    <w:rPr>
      <w:rFonts w:ascii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016A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obid.katowice.pl/instrukcje/k1/k1_0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eobid.katowice.pl/instrukcje/g7/g7_01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1683</Words>
  <Characters>10101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a.roszatycki</dc:creator>
  <cp:lastModifiedBy>Magdalena Chabraszewska</cp:lastModifiedBy>
  <cp:revision>6</cp:revision>
  <cp:lastPrinted>2019-07-18T06:53:00Z</cp:lastPrinted>
  <dcterms:created xsi:type="dcterms:W3CDTF">2019-07-17T09:59:00Z</dcterms:created>
  <dcterms:modified xsi:type="dcterms:W3CDTF">2019-07-18T07:03:00Z</dcterms:modified>
</cp:coreProperties>
</file>