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776B" w:rsidRPr="005765BD" w:rsidRDefault="00A6776B" w:rsidP="005765BD">
      <w:pPr>
        <w:spacing w:before="100" w:beforeAutospacing="1"/>
        <w:ind w:left="7655"/>
        <w:jc w:val="both"/>
        <w:rPr>
          <w:rFonts w:asciiTheme="minorHAnsi" w:hAnsiTheme="minorHAnsi" w:cstheme="minorHAnsi"/>
          <w:b/>
        </w:rPr>
      </w:pPr>
      <w:r w:rsidRPr="005765BD">
        <w:rPr>
          <w:rFonts w:asciiTheme="minorHAnsi" w:hAnsiTheme="minorHAnsi" w:cstheme="minorHAnsi"/>
          <w:b/>
        </w:rPr>
        <w:t>Załącznik nr 1</w:t>
      </w:r>
    </w:p>
    <w:p w:rsidR="00A6776B" w:rsidRPr="00DA393C" w:rsidRDefault="00A6776B" w:rsidP="00DA393C">
      <w:pPr>
        <w:spacing w:before="100" w:beforeAutospacing="1"/>
        <w:jc w:val="center"/>
        <w:rPr>
          <w:rFonts w:asciiTheme="minorHAnsi" w:hAnsiTheme="minorHAnsi" w:cstheme="minorHAnsi"/>
          <w:b/>
          <w:u w:val="single"/>
        </w:rPr>
      </w:pPr>
      <w:r w:rsidRPr="005765BD">
        <w:rPr>
          <w:rFonts w:asciiTheme="minorHAnsi" w:hAnsiTheme="minorHAnsi" w:cstheme="minorHAnsi"/>
          <w:b/>
          <w:u w:val="single"/>
        </w:rPr>
        <w:t>OPIS PRZEDMIOTU ZAMÓWIENIA</w:t>
      </w:r>
    </w:p>
    <w:p w:rsidR="00A6776B" w:rsidRPr="005765BD" w:rsidRDefault="00A6776B" w:rsidP="005765BD">
      <w:pPr>
        <w:spacing w:before="100" w:beforeAutospacing="1"/>
        <w:jc w:val="both"/>
        <w:rPr>
          <w:rFonts w:asciiTheme="minorHAnsi" w:hAnsiTheme="minorHAnsi" w:cstheme="minorHAnsi"/>
          <w:b/>
          <w:u w:val="single"/>
        </w:rPr>
      </w:pPr>
      <w:r w:rsidRPr="005765BD">
        <w:rPr>
          <w:rFonts w:asciiTheme="minorHAnsi" w:hAnsiTheme="minorHAnsi" w:cstheme="minorHAnsi"/>
        </w:rPr>
        <w:t xml:space="preserve">Przedmiot zamówienia zgodnie z </w:t>
      </w:r>
      <w:r w:rsidRPr="005765BD">
        <w:rPr>
          <w:rFonts w:asciiTheme="minorHAnsi" w:hAnsiTheme="minorHAnsi" w:cstheme="minorHAnsi"/>
          <w:b/>
          <w:bCs/>
        </w:rPr>
        <w:t>CPV 64200000-8;</w:t>
      </w:r>
    </w:p>
    <w:p w:rsidR="00A6776B" w:rsidRPr="005765BD" w:rsidRDefault="00A6776B" w:rsidP="005765BD">
      <w:pPr>
        <w:pStyle w:val="NormalnyWeb"/>
        <w:spacing w:before="100" w:beforeAutospacing="1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765BD">
        <w:rPr>
          <w:rFonts w:asciiTheme="minorHAnsi" w:hAnsiTheme="minorHAnsi" w:cstheme="minorHAnsi"/>
          <w:bCs/>
          <w:sz w:val="22"/>
          <w:szCs w:val="22"/>
        </w:rPr>
        <w:t>Przedmiotem zamówienia jest świadczenie usług telekomunikacyjnych w zakresie telefonii stacjonarnej dla Starostwa Powiatowego w Goleniowie.</w:t>
      </w:r>
    </w:p>
    <w:p w:rsidR="00A6776B" w:rsidRPr="005765BD" w:rsidRDefault="00A6776B" w:rsidP="005765BD">
      <w:pPr>
        <w:pStyle w:val="NormalnyWeb"/>
        <w:spacing w:before="100" w:beforeAutospacing="1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765BD">
        <w:rPr>
          <w:rFonts w:asciiTheme="minorHAnsi" w:hAnsiTheme="minorHAnsi" w:cstheme="minorHAnsi"/>
          <w:bCs/>
          <w:sz w:val="22"/>
          <w:szCs w:val="22"/>
        </w:rPr>
        <w:t>Usługi telekomunikacyjne świadczone będą zgodnie z ustawą z dnia 16 lipca 2004 r. Prawo telekomunikacyjne (Dz. U. z 2018 r. poz. 1954, z późn. zm.)</w:t>
      </w:r>
    </w:p>
    <w:p w:rsidR="00A6776B" w:rsidRPr="005765BD" w:rsidRDefault="00A6776B" w:rsidP="005765BD">
      <w:pPr>
        <w:pStyle w:val="NormalnyWeb"/>
        <w:spacing w:before="100" w:beforeAutospacing="1" w:after="0"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5765BD">
        <w:rPr>
          <w:rFonts w:asciiTheme="minorHAnsi" w:hAnsiTheme="minorHAnsi" w:cstheme="minorHAnsi"/>
          <w:bCs/>
          <w:sz w:val="22"/>
          <w:szCs w:val="22"/>
        </w:rPr>
        <w:t xml:space="preserve">Usługi telekomunikacyjne świadczone będą na terenie budynków zajmowanych przez Starostwo Powiatowe w Goleniowie. Lokalizacje budynków oraz opis obecnie posiadanych rozwiązań stanowi </w:t>
      </w:r>
      <w:r w:rsidRPr="005765BD">
        <w:rPr>
          <w:rFonts w:asciiTheme="minorHAnsi" w:hAnsiTheme="minorHAnsi" w:cstheme="minorHAnsi"/>
          <w:b/>
          <w:bCs/>
          <w:sz w:val="22"/>
          <w:szCs w:val="22"/>
        </w:rPr>
        <w:t xml:space="preserve">załącznik nr 2. </w:t>
      </w:r>
    </w:p>
    <w:p w:rsidR="00A6776B" w:rsidRPr="005765BD" w:rsidRDefault="00A6776B" w:rsidP="005765BD">
      <w:pPr>
        <w:pStyle w:val="NormalnyWeb"/>
        <w:spacing w:before="100" w:beforeAutospacing="1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765BD">
        <w:rPr>
          <w:rFonts w:asciiTheme="minorHAnsi" w:hAnsiTheme="minorHAnsi" w:cstheme="minorHAnsi"/>
          <w:bCs/>
          <w:sz w:val="22"/>
          <w:szCs w:val="22"/>
        </w:rPr>
        <w:t>W lokalizacji głównej i wydziałach Starostwa nie dopuszcza się zmiany numeracji używanej przez Zamawiającego.</w:t>
      </w:r>
    </w:p>
    <w:p w:rsidR="00A6776B" w:rsidRPr="005765BD" w:rsidRDefault="00A6776B" w:rsidP="005765BD">
      <w:pPr>
        <w:pStyle w:val="NormalnyWeb"/>
        <w:numPr>
          <w:ilvl w:val="0"/>
          <w:numId w:val="4"/>
        </w:numPr>
        <w:spacing w:before="100" w:beforeAutospacing="1" w:after="0" w:line="276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bCs/>
          <w:sz w:val="22"/>
          <w:szCs w:val="22"/>
        </w:rPr>
        <w:t xml:space="preserve">Szacunkowe zestawienie ilości minut w ramach poszczególnych rodzajów połączeń </w:t>
      </w:r>
      <w:r w:rsidRPr="005765BD">
        <w:rPr>
          <w:rFonts w:asciiTheme="minorHAnsi" w:hAnsiTheme="minorHAnsi" w:cstheme="minorHAnsi"/>
          <w:sz w:val="22"/>
          <w:szCs w:val="22"/>
        </w:rPr>
        <w:t>w skali jednego miesiąca, które posłuży wyłącznie do porównania ofert: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199"/>
        <w:gridCol w:w="4306"/>
      </w:tblGrid>
      <w:tr w:rsidR="00A6776B" w:rsidRPr="005765BD" w:rsidTr="00295D88">
        <w:trPr>
          <w:trHeight w:val="887"/>
        </w:trPr>
        <w:tc>
          <w:tcPr>
            <w:tcW w:w="709" w:type="dxa"/>
          </w:tcPr>
          <w:p w:rsidR="00A6776B" w:rsidRPr="005765BD" w:rsidRDefault="00A6776B" w:rsidP="005765BD">
            <w:pPr>
              <w:pStyle w:val="NormalnyWeb"/>
              <w:spacing w:before="100" w:beforeAutospacing="1" w:after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65BD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4199" w:type="dxa"/>
          </w:tcPr>
          <w:p w:rsidR="00A6776B" w:rsidRPr="005765BD" w:rsidRDefault="00A6776B" w:rsidP="005765BD">
            <w:pPr>
              <w:pStyle w:val="NormalnyWeb"/>
              <w:spacing w:before="100" w:beforeAutospacing="1" w:after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65BD">
              <w:rPr>
                <w:rFonts w:asciiTheme="minorHAnsi" w:hAnsiTheme="minorHAnsi" w:cstheme="minorHAnsi"/>
                <w:sz w:val="22"/>
                <w:szCs w:val="22"/>
              </w:rPr>
              <w:t>Rodzaj połączeń</w:t>
            </w:r>
          </w:p>
        </w:tc>
        <w:tc>
          <w:tcPr>
            <w:tcW w:w="4306" w:type="dxa"/>
          </w:tcPr>
          <w:p w:rsidR="00A6776B" w:rsidRPr="005765BD" w:rsidRDefault="00A6776B" w:rsidP="005765BD">
            <w:pPr>
              <w:pStyle w:val="NormalnyWeb"/>
              <w:spacing w:before="100" w:beforeAutospacing="1" w:after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65BD">
              <w:rPr>
                <w:rFonts w:asciiTheme="minorHAnsi" w:hAnsiTheme="minorHAnsi" w:cstheme="minorHAnsi"/>
                <w:sz w:val="22"/>
                <w:szCs w:val="22"/>
              </w:rPr>
              <w:t>Szacunkowa średni czas połączeń w minutach (miesięcznie)</w:t>
            </w:r>
          </w:p>
        </w:tc>
      </w:tr>
      <w:tr w:rsidR="00A6776B" w:rsidRPr="005765BD" w:rsidTr="00295D88">
        <w:tc>
          <w:tcPr>
            <w:tcW w:w="709" w:type="dxa"/>
          </w:tcPr>
          <w:p w:rsidR="00A6776B" w:rsidRPr="005765BD" w:rsidRDefault="00A6776B" w:rsidP="005765BD">
            <w:pPr>
              <w:pStyle w:val="NormalnyWeb"/>
              <w:spacing w:before="100" w:beforeAutospacing="1" w:after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65B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99" w:type="dxa"/>
            <w:tcBorders>
              <w:top w:val="single" w:sz="4" w:space="0" w:color="auto"/>
            </w:tcBorders>
          </w:tcPr>
          <w:p w:rsidR="00A6776B" w:rsidRPr="005765BD" w:rsidRDefault="00A6776B" w:rsidP="005765BD">
            <w:pPr>
              <w:pStyle w:val="NormalnyWeb"/>
              <w:spacing w:before="100" w:beforeAutospacing="1" w:after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65BD">
              <w:rPr>
                <w:rFonts w:asciiTheme="minorHAnsi" w:hAnsiTheme="minorHAnsi" w:cstheme="minorHAnsi"/>
                <w:sz w:val="22"/>
                <w:szCs w:val="22"/>
              </w:rPr>
              <w:t>Połączenia lokalne i strefowe</w:t>
            </w:r>
          </w:p>
        </w:tc>
        <w:tc>
          <w:tcPr>
            <w:tcW w:w="4306" w:type="dxa"/>
            <w:tcBorders>
              <w:top w:val="single" w:sz="4" w:space="0" w:color="auto"/>
            </w:tcBorders>
          </w:tcPr>
          <w:p w:rsidR="00A6776B" w:rsidRPr="005765BD" w:rsidRDefault="00A6776B" w:rsidP="005765BD">
            <w:pPr>
              <w:pStyle w:val="NormalnyWeb"/>
              <w:spacing w:before="100" w:beforeAutospacing="1" w:after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65BD">
              <w:rPr>
                <w:rFonts w:asciiTheme="minorHAnsi" w:hAnsiTheme="minorHAnsi" w:cstheme="minorHAnsi"/>
                <w:sz w:val="22"/>
                <w:szCs w:val="22"/>
              </w:rPr>
              <w:t>5590</w:t>
            </w:r>
          </w:p>
        </w:tc>
      </w:tr>
      <w:tr w:rsidR="00A6776B" w:rsidRPr="005765BD" w:rsidTr="00295D88">
        <w:tc>
          <w:tcPr>
            <w:tcW w:w="709" w:type="dxa"/>
          </w:tcPr>
          <w:p w:rsidR="00A6776B" w:rsidRPr="005765BD" w:rsidRDefault="00A6776B" w:rsidP="005765BD">
            <w:pPr>
              <w:pStyle w:val="NormalnyWeb"/>
              <w:spacing w:before="100" w:beforeAutospacing="1" w:after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65BD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4199" w:type="dxa"/>
          </w:tcPr>
          <w:p w:rsidR="00A6776B" w:rsidRPr="005765BD" w:rsidRDefault="00A6776B" w:rsidP="005765BD">
            <w:pPr>
              <w:pStyle w:val="NormalnyWeb"/>
              <w:spacing w:before="100" w:beforeAutospacing="1" w:after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65BD">
              <w:rPr>
                <w:rFonts w:asciiTheme="minorHAnsi" w:hAnsiTheme="minorHAnsi" w:cstheme="minorHAnsi"/>
                <w:sz w:val="22"/>
                <w:szCs w:val="22"/>
              </w:rPr>
              <w:t>Połączenia międzystrefowe</w:t>
            </w:r>
          </w:p>
        </w:tc>
        <w:tc>
          <w:tcPr>
            <w:tcW w:w="4306" w:type="dxa"/>
          </w:tcPr>
          <w:p w:rsidR="00A6776B" w:rsidRPr="005765BD" w:rsidRDefault="00A6776B" w:rsidP="005765BD">
            <w:pPr>
              <w:pStyle w:val="NormalnyWeb"/>
              <w:spacing w:before="100" w:beforeAutospacing="1" w:after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65BD">
              <w:rPr>
                <w:rFonts w:asciiTheme="minorHAnsi" w:hAnsiTheme="minorHAnsi" w:cstheme="minorHAnsi"/>
                <w:sz w:val="22"/>
                <w:szCs w:val="22"/>
              </w:rPr>
              <w:t>990</w:t>
            </w:r>
          </w:p>
        </w:tc>
      </w:tr>
      <w:tr w:rsidR="00A6776B" w:rsidRPr="005765BD" w:rsidTr="00295D88">
        <w:tc>
          <w:tcPr>
            <w:tcW w:w="709" w:type="dxa"/>
          </w:tcPr>
          <w:p w:rsidR="00A6776B" w:rsidRPr="005765BD" w:rsidRDefault="00A6776B" w:rsidP="005765BD">
            <w:pPr>
              <w:pStyle w:val="NormalnyWeb"/>
              <w:spacing w:before="100" w:beforeAutospacing="1" w:after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65BD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4199" w:type="dxa"/>
          </w:tcPr>
          <w:p w:rsidR="00A6776B" w:rsidRPr="005765BD" w:rsidRDefault="00A6776B" w:rsidP="005765BD">
            <w:pPr>
              <w:pStyle w:val="NormalnyWeb"/>
              <w:spacing w:before="100" w:beforeAutospacing="1" w:after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65BD">
              <w:rPr>
                <w:rFonts w:asciiTheme="minorHAnsi" w:hAnsiTheme="minorHAnsi" w:cstheme="minorHAnsi"/>
                <w:sz w:val="22"/>
                <w:szCs w:val="22"/>
              </w:rPr>
              <w:t>Połączenia do sieci komórkowych</w:t>
            </w:r>
          </w:p>
        </w:tc>
        <w:tc>
          <w:tcPr>
            <w:tcW w:w="4306" w:type="dxa"/>
          </w:tcPr>
          <w:p w:rsidR="00A6776B" w:rsidRPr="005765BD" w:rsidRDefault="00A6776B" w:rsidP="005765BD">
            <w:pPr>
              <w:pStyle w:val="NormalnyWeb"/>
              <w:spacing w:before="100" w:beforeAutospacing="1" w:after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65BD">
              <w:rPr>
                <w:rFonts w:asciiTheme="minorHAnsi" w:hAnsiTheme="minorHAnsi" w:cstheme="minorHAnsi"/>
                <w:sz w:val="22"/>
                <w:szCs w:val="22"/>
              </w:rPr>
              <w:t>3740</w:t>
            </w:r>
          </w:p>
        </w:tc>
      </w:tr>
      <w:tr w:rsidR="00A6776B" w:rsidRPr="005765BD" w:rsidTr="00295D88">
        <w:tc>
          <w:tcPr>
            <w:tcW w:w="709" w:type="dxa"/>
          </w:tcPr>
          <w:p w:rsidR="00A6776B" w:rsidRPr="005765BD" w:rsidRDefault="00A6776B" w:rsidP="005765BD">
            <w:pPr>
              <w:pStyle w:val="NormalnyWeb"/>
              <w:spacing w:before="100" w:beforeAutospacing="1" w:after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65BD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4199" w:type="dxa"/>
          </w:tcPr>
          <w:p w:rsidR="00A6776B" w:rsidRPr="005765BD" w:rsidRDefault="00A6776B" w:rsidP="005765BD">
            <w:pPr>
              <w:pStyle w:val="NormalnyWeb"/>
              <w:spacing w:before="100" w:beforeAutospacing="1" w:after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65BD">
              <w:rPr>
                <w:rFonts w:asciiTheme="minorHAnsi" w:hAnsiTheme="minorHAnsi" w:cstheme="minorHAnsi"/>
                <w:sz w:val="22"/>
                <w:szCs w:val="22"/>
              </w:rPr>
              <w:t>Połączenia informacyjne do numerów 080x</w:t>
            </w:r>
          </w:p>
        </w:tc>
        <w:tc>
          <w:tcPr>
            <w:tcW w:w="4306" w:type="dxa"/>
          </w:tcPr>
          <w:p w:rsidR="00A6776B" w:rsidRPr="005765BD" w:rsidRDefault="00A6776B" w:rsidP="005765BD">
            <w:pPr>
              <w:pStyle w:val="NormalnyWeb"/>
              <w:spacing w:before="100" w:beforeAutospacing="1" w:after="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65BD">
              <w:rPr>
                <w:rFonts w:asciiTheme="minorHAnsi" w:hAnsiTheme="minorHAnsi" w:cstheme="minorHAnsi"/>
                <w:sz w:val="22"/>
                <w:szCs w:val="22"/>
              </w:rPr>
              <w:t>130</w:t>
            </w:r>
          </w:p>
        </w:tc>
      </w:tr>
    </w:tbl>
    <w:p w:rsidR="00A6776B" w:rsidRPr="005765BD" w:rsidRDefault="00A6776B" w:rsidP="005765BD">
      <w:pPr>
        <w:pStyle w:val="NormalnyWeb"/>
        <w:spacing w:before="100" w:beforeAutospacing="1" w:after="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5765BD">
        <w:rPr>
          <w:rFonts w:asciiTheme="minorHAnsi" w:hAnsiTheme="minorHAnsi" w:cstheme="minorHAnsi"/>
          <w:b/>
          <w:sz w:val="22"/>
          <w:szCs w:val="22"/>
        </w:rPr>
        <w:t xml:space="preserve">Zamawiający zastrzega, że nie zobowiązuje się do utrzymania wyżej określonej wielkości ruchu </w:t>
      </w:r>
      <w:r w:rsidRPr="005765BD">
        <w:rPr>
          <w:rFonts w:asciiTheme="minorHAnsi" w:hAnsiTheme="minorHAnsi" w:cstheme="minorHAnsi"/>
          <w:b/>
          <w:sz w:val="22"/>
          <w:szCs w:val="22"/>
        </w:rPr>
        <w:br/>
        <w:t>na danych kierunkach (do sieci komórkowych, lokalnych, międzystrefowych, infolinii)</w:t>
      </w:r>
    </w:p>
    <w:p w:rsidR="00A6776B" w:rsidRPr="005765BD" w:rsidRDefault="00A6776B" w:rsidP="005765BD">
      <w:pPr>
        <w:pStyle w:val="NormalnyWeb"/>
        <w:numPr>
          <w:ilvl w:val="0"/>
          <w:numId w:val="4"/>
        </w:numPr>
        <w:spacing w:before="100" w:beforeAutospacing="1" w:after="0" w:line="276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Świadczenie usług.</w:t>
      </w:r>
    </w:p>
    <w:p w:rsidR="00A6776B" w:rsidRPr="005765BD" w:rsidRDefault="00A6776B" w:rsidP="005765BD">
      <w:pPr>
        <w:pStyle w:val="NormalnyWeb"/>
        <w:numPr>
          <w:ilvl w:val="0"/>
          <w:numId w:val="5"/>
        </w:numPr>
        <w:spacing w:before="100" w:beforeAutospacing="1" w:after="0" w:line="276" w:lineRule="auto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Zamówienie obejmuje:</w:t>
      </w:r>
    </w:p>
    <w:p w:rsidR="00A6776B" w:rsidRPr="005765BD" w:rsidRDefault="00A6776B" w:rsidP="005765BD">
      <w:pPr>
        <w:pStyle w:val="NormalnyWeb"/>
        <w:numPr>
          <w:ilvl w:val="0"/>
          <w:numId w:val="8"/>
        </w:numPr>
        <w:tabs>
          <w:tab w:val="left" w:pos="1134"/>
        </w:tabs>
        <w:spacing w:before="100" w:beforeAutospacing="1" w:after="0" w:line="276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Świadczenie usług telekomunikacyjnych o charakterze powszechnym tj.:</w:t>
      </w:r>
    </w:p>
    <w:p w:rsidR="00A6776B" w:rsidRPr="005765BD" w:rsidRDefault="00A6776B" w:rsidP="005765BD">
      <w:pPr>
        <w:pStyle w:val="NormalnyWeb"/>
        <w:spacing w:before="120" w:after="0" w:line="276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- połączenia lokalne i strefowe;</w:t>
      </w:r>
    </w:p>
    <w:p w:rsidR="00A6776B" w:rsidRPr="005765BD" w:rsidRDefault="00A6776B" w:rsidP="005765BD">
      <w:pPr>
        <w:pStyle w:val="NormalnyWeb"/>
        <w:spacing w:before="120" w:after="0" w:line="276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- połączenia międzystrefowe;</w:t>
      </w:r>
    </w:p>
    <w:p w:rsidR="00A6776B" w:rsidRPr="005765BD" w:rsidRDefault="00A6776B" w:rsidP="005765BD">
      <w:pPr>
        <w:pStyle w:val="NormalnyWeb"/>
        <w:spacing w:before="120" w:after="0" w:line="276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- połączenia do sieci komórkowych;</w:t>
      </w:r>
    </w:p>
    <w:p w:rsidR="00A6776B" w:rsidRPr="005765BD" w:rsidRDefault="00A6776B" w:rsidP="005765BD">
      <w:pPr>
        <w:pStyle w:val="NormalnyWeb"/>
        <w:spacing w:before="120" w:after="0" w:line="276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- połączenia na bezpłatne linie 0-800;</w:t>
      </w:r>
    </w:p>
    <w:p w:rsidR="00A6776B" w:rsidRPr="005765BD" w:rsidRDefault="00A6776B" w:rsidP="005765BD">
      <w:pPr>
        <w:pStyle w:val="NormalnyWeb"/>
        <w:spacing w:before="120" w:after="0" w:line="276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- połączenia na ulgowe linie 0-801;</w:t>
      </w:r>
    </w:p>
    <w:p w:rsidR="00A6776B" w:rsidRPr="005765BD" w:rsidRDefault="00A6776B" w:rsidP="005765BD">
      <w:pPr>
        <w:pStyle w:val="NormalnyWeb"/>
        <w:spacing w:before="120" w:after="0" w:line="276" w:lineRule="auto"/>
        <w:ind w:left="709"/>
        <w:rPr>
          <w:rFonts w:asciiTheme="minorHAnsi" w:hAnsiTheme="minorHAnsi" w:cstheme="minorHAnsi"/>
          <w:b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lastRenderedPageBreak/>
        <w:t xml:space="preserve">Wykonanie wszelkich prac instalacyjnych nastąpi na koszt Wykonawcy. Wszelkie koszty wliczone będą w cenę abonamentu i uwzględnione będą w </w:t>
      </w:r>
      <w:r w:rsidRPr="005765BD">
        <w:rPr>
          <w:rFonts w:asciiTheme="minorHAnsi" w:hAnsiTheme="minorHAnsi" w:cstheme="minorHAnsi"/>
          <w:b/>
          <w:sz w:val="22"/>
          <w:szCs w:val="22"/>
        </w:rPr>
        <w:t xml:space="preserve">Formularzu cenowym </w:t>
      </w:r>
      <w:r w:rsidRPr="005765BD">
        <w:rPr>
          <w:rFonts w:asciiTheme="minorHAnsi" w:hAnsiTheme="minorHAnsi" w:cstheme="minorHAnsi"/>
          <w:sz w:val="22"/>
          <w:szCs w:val="22"/>
        </w:rPr>
        <w:t xml:space="preserve">stanowiącym </w:t>
      </w:r>
      <w:r w:rsidRPr="005765BD">
        <w:rPr>
          <w:rFonts w:asciiTheme="minorHAnsi" w:hAnsiTheme="minorHAnsi" w:cstheme="minorHAnsi"/>
          <w:b/>
          <w:sz w:val="22"/>
          <w:szCs w:val="22"/>
        </w:rPr>
        <w:t>załącznik nr 3</w:t>
      </w:r>
      <w:r w:rsidRPr="005765BD">
        <w:rPr>
          <w:rFonts w:asciiTheme="minorHAnsi" w:hAnsiTheme="minorHAnsi" w:cstheme="minorHAnsi"/>
          <w:sz w:val="22"/>
          <w:szCs w:val="22"/>
        </w:rPr>
        <w:t xml:space="preserve"> do oferty</w:t>
      </w:r>
      <w:r w:rsidRPr="005765BD">
        <w:rPr>
          <w:rFonts w:asciiTheme="minorHAnsi" w:hAnsiTheme="minorHAnsi" w:cstheme="minorHAnsi"/>
          <w:b/>
          <w:sz w:val="22"/>
          <w:szCs w:val="22"/>
        </w:rPr>
        <w:t>.</w:t>
      </w:r>
    </w:p>
    <w:p w:rsidR="00A6776B" w:rsidRPr="005765BD" w:rsidRDefault="00A6776B" w:rsidP="005765BD">
      <w:pPr>
        <w:pStyle w:val="NormalnyWeb"/>
        <w:numPr>
          <w:ilvl w:val="0"/>
          <w:numId w:val="5"/>
        </w:numPr>
        <w:spacing w:before="100" w:beforeAutospacing="1" w:after="0" w:line="276" w:lineRule="auto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Darmowe połączenia na skrócone numery alarmowe do służb powołanych ustawowo do niesienia pomocy, służb miejskich, służb informacyjno-interwencyjnych administracji państwowej posiadających numery skrócone np.</w:t>
      </w:r>
    </w:p>
    <w:p w:rsidR="00A6776B" w:rsidRPr="005765BD" w:rsidRDefault="00A6776B" w:rsidP="005765BD">
      <w:pPr>
        <w:pStyle w:val="NormalnyWeb"/>
        <w:spacing w:before="120" w:after="0" w:line="276" w:lineRule="auto"/>
        <w:ind w:left="708" w:firstLine="426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112- numer alarmowy do wszystkich służb;</w:t>
      </w:r>
    </w:p>
    <w:p w:rsidR="00A6776B" w:rsidRPr="005765BD" w:rsidRDefault="00A6776B" w:rsidP="005765BD">
      <w:pPr>
        <w:pStyle w:val="NormalnyWeb"/>
        <w:spacing w:before="120" w:after="0" w:line="276" w:lineRule="auto"/>
        <w:ind w:left="426" w:firstLine="708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999- pogotowie ratunkowe;</w:t>
      </w:r>
    </w:p>
    <w:p w:rsidR="00A6776B" w:rsidRPr="005765BD" w:rsidRDefault="00A6776B" w:rsidP="005765BD">
      <w:pPr>
        <w:pStyle w:val="NormalnyWeb"/>
        <w:spacing w:before="120" w:after="0" w:line="276" w:lineRule="auto"/>
        <w:ind w:left="708" w:firstLine="426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998- straż pożarna;</w:t>
      </w:r>
    </w:p>
    <w:p w:rsidR="00A6776B" w:rsidRPr="005765BD" w:rsidRDefault="00A6776B" w:rsidP="005765BD">
      <w:pPr>
        <w:pStyle w:val="NormalnyWeb"/>
        <w:spacing w:before="120" w:after="0" w:line="276" w:lineRule="auto"/>
        <w:ind w:left="708" w:firstLine="426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997- policja;</w:t>
      </w:r>
    </w:p>
    <w:p w:rsidR="00A6776B" w:rsidRPr="005765BD" w:rsidRDefault="00A6776B" w:rsidP="005765BD">
      <w:pPr>
        <w:pStyle w:val="NormalnyWeb"/>
        <w:numPr>
          <w:ilvl w:val="0"/>
          <w:numId w:val="5"/>
        </w:numPr>
        <w:spacing w:before="100" w:beforeAutospacing="1" w:after="0" w:line="276" w:lineRule="auto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Inicjowanie połączeń bez naliczania dodatkowych opłat lub stosowania szczególnych taryfikatorów.</w:t>
      </w:r>
    </w:p>
    <w:p w:rsidR="00A6776B" w:rsidRPr="005765BD" w:rsidRDefault="00A6776B" w:rsidP="005765BD">
      <w:pPr>
        <w:pStyle w:val="NormalnyWeb"/>
        <w:numPr>
          <w:ilvl w:val="0"/>
          <w:numId w:val="5"/>
        </w:numPr>
        <w:spacing w:before="100" w:beforeAutospacing="1" w:after="0" w:line="276" w:lineRule="auto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 xml:space="preserve">W lokalizacji głównej łącze ISDN 30B+D doprowadzone zostanie w miejsce wskazane przez zamawiającego i podłączone do istniejącej infrastruktury. </w:t>
      </w:r>
    </w:p>
    <w:p w:rsidR="00A6776B" w:rsidRPr="005765BD" w:rsidRDefault="00A6776B" w:rsidP="005765BD">
      <w:pPr>
        <w:pStyle w:val="NormalnyWeb"/>
        <w:numPr>
          <w:ilvl w:val="0"/>
          <w:numId w:val="5"/>
        </w:numPr>
        <w:spacing w:before="100" w:beforeAutospacing="1" w:after="0" w:line="276" w:lineRule="auto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 xml:space="preserve">Sekundowe naliczanie czasu realizowanych rozmów telefonicznych bez opłat za inicjacje połączenia. </w:t>
      </w:r>
    </w:p>
    <w:p w:rsidR="00A6776B" w:rsidRPr="005765BD" w:rsidRDefault="00A6776B" w:rsidP="005765BD">
      <w:pPr>
        <w:pStyle w:val="NormalnyWeb"/>
        <w:numPr>
          <w:ilvl w:val="0"/>
          <w:numId w:val="5"/>
        </w:numPr>
        <w:spacing w:before="100" w:beforeAutospacing="1" w:after="0" w:line="276" w:lineRule="auto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Możliwość korzystania z informacji o numerach telefonicznych abonentów na terenie Polski.</w:t>
      </w:r>
    </w:p>
    <w:p w:rsidR="00A6776B" w:rsidRPr="005765BD" w:rsidRDefault="00A6776B" w:rsidP="005765BD">
      <w:pPr>
        <w:pStyle w:val="NormalnyWeb"/>
        <w:numPr>
          <w:ilvl w:val="0"/>
          <w:numId w:val="5"/>
        </w:numPr>
        <w:spacing w:before="100" w:beforeAutospacing="1" w:after="0" w:line="276" w:lineRule="auto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Możliwość transmisji faksowej do wszystkich sieci stacjonarnych, prezentację numerów abonentów zewnętrznych w ruchu przychodzącym o ile numer taki nie został zastrzeżony, przesyłanie dokumentów przez urządzenia typu fax.</w:t>
      </w:r>
    </w:p>
    <w:p w:rsidR="00A6776B" w:rsidRPr="005765BD" w:rsidRDefault="00A6776B" w:rsidP="005765BD">
      <w:pPr>
        <w:pStyle w:val="NormalnyWeb"/>
        <w:numPr>
          <w:ilvl w:val="0"/>
          <w:numId w:val="5"/>
        </w:numPr>
        <w:spacing w:before="100" w:beforeAutospacing="1" w:after="0" w:line="276" w:lineRule="auto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Zablokowanie możliwości uzyskania połączeń o podwyższonej opłacie rozpoczynających się od 20, 30, 40 i 70 – dotyczy wszystkich numerów objętych niniejszym postępowaniem;</w:t>
      </w:r>
    </w:p>
    <w:p w:rsidR="00A6776B" w:rsidRPr="005765BD" w:rsidRDefault="00A6776B" w:rsidP="005765BD">
      <w:pPr>
        <w:pStyle w:val="NormalnyWeb"/>
        <w:numPr>
          <w:ilvl w:val="0"/>
          <w:numId w:val="5"/>
        </w:numPr>
        <w:spacing w:before="100" w:beforeAutospacing="1" w:after="0" w:line="276" w:lineRule="auto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Świadczenie usługi z zastosowaniem środków technicznych gwarantujących bezpieczeństwo przekazu informacji.</w:t>
      </w:r>
    </w:p>
    <w:p w:rsidR="00A6776B" w:rsidRPr="005765BD" w:rsidRDefault="00A6776B" w:rsidP="005765BD">
      <w:pPr>
        <w:pStyle w:val="NormalnyWeb"/>
        <w:numPr>
          <w:ilvl w:val="0"/>
          <w:numId w:val="5"/>
        </w:numPr>
        <w:spacing w:before="100" w:beforeAutospacing="1" w:after="0" w:line="276" w:lineRule="auto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 xml:space="preserve">Zamawiający wymaga, aby operator wyznaczył opiekuna dla zamawiającego i był traktowany jak klient biznesowy. </w:t>
      </w:r>
    </w:p>
    <w:p w:rsidR="00A6776B" w:rsidRPr="005765BD" w:rsidRDefault="00A6776B" w:rsidP="005765BD">
      <w:pPr>
        <w:pStyle w:val="NormalnyWeb"/>
        <w:numPr>
          <w:ilvl w:val="0"/>
          <w:numId w:val="5"/>
        </w:numPr>
        <w:spacing w:before="100" w:beforeAutospacing="1" w:after="0" w:line="276" w:lineRule="auto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Obsługa sytuacji awaryjnych:</w:t>
      </w:r>
    </w:p>
    <w:p w:rsidR="00A6776B" w:rsidRPr="005765BD" w:rsidRDefault="00A6776B" w:rsidP="005765BD">
      <w:pPr>
        <w:pStyle w:val="NormalnyWeb"/>
        <w:numPr>
          <w:ilvl w:val="0"/>
          <w:numId w:val="6"/>
        </w:numPr>
        <w:spacing w:before="100" w:beforeAutospacing="1" w:after="0" w:line="276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>wykonawca udostępni zamawiającemu krajowy numer alarmowy umożliwiający zgłaszanie nieprawidłowości w działaniu usług w trybie 24/7/365;</w:t>
      </w:r>
    </w:p>
    <w:p w:rsidR="00A6776B" w:rsidRPr="005765BD" w:rsidRDefault="00A6776B" w:rsidP="005765BD">
      <w:pPr>
        <w:pStyle w:val="NormalnyWeb"/>
        <w:numPr>
          <w:ilvl w:val="0"/>
          <w:numId w:val="6"/>
        </w:numPr>
        <w:spacing w:before="100" w:beforeAutospacing="1" w:after="0" w:line="276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 xml:space="preserve">czas reakcji na zgłaszanie awarii (rozumiany, jako czas od momentu przyjęcia zgłoszenia do rozpoczęcia prac w miejscu awarii, jeżeli prace takowe są wymagane) wynosi </w:t>
      </w:r>
      <w:r w:rsidRPr="005765BD">
        <w:rPr>
          <w:rFonts w:asciiTheme="minorHAnsi" w:hAnsiTheme="minorHAnsi" w:cstheme="minorHAnsi"/>
          <w:sz w:val="22"/>
          <w:szCs w:val="22"/>
        </w:rPr>
        <w:br/>
        <w:t>4 godziny w systemie 24/7/365;</w:t>
      </w:r>
    </w:p>
    <w:p w:rsidR="00A6776B" w:rsidRPr="005765BD" w:rsidRDefault="00A6776B" w:rsidP="005765BD">
      <w:pPr>
        <w:pStyle w:val="NormalnyWeb"/>
        <w:numPr>
          <w:ilvl w:val="0"/>
          <w:numId w:val="6"/>
        </w:numPr>
        <w:spacing w:before="100" w:beforeAutospacing="1" w:after="0" w:line="276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5765BD">
        <w:rPr>
          <w:rFonts w:asciiTheme="minorHAnsi" w:hAnsiTheme="minorHAnsi" w:cstheme="minorHAnsi"/>
          <w:sz w:val="22"/>
          <w:szCs w:val="22"/>
        </w:rPr>
        <w:t xml:space="preserve">czas naprawy (rozumiany, jako czas od momentu przyjęcia zgłoszenia usterki </w:t>
      </w:r>
      <w:r w:rsidRPr="005765BD">
        <w:rPr>
          <w:rFonts w:asciiTheme="minorHAnsi" w:hAnsiTheme="minorHAnsi" w:cstheme="minorHAnsi"/>
          <w:sz w:val="22"/>
          <w:szCs w:val="22"/>
        </w:rPr>
        <w:br/>
        <w:t>i przywrócenia pełnej funkcjonalności) wynosi 8 godzin w systemie 24/7/365;</w:t>
      </w:r>
    </w:p>
    <w:p w:rsidR="00A6776B" w:rsidRPr="005765BD" w:rsidRDefault="00A6776B" w:rsidP="005765B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asciiTheme="minorHAnsi" w:hAnsiTheme="minorHAnsi" w:cstheme="minorHAnsi"/>
        </w:rPr>
      </w:pPr>
      <w:r w:rsidRPr="005765BD">
        <w:rPr>
          <w:rFonts w:asciiTheme="minorHAnsi" w:hAnsiTheme="minorHAnsi" w:cstheme="minorHAnsi"/>
        </w:rPr>
        <w:t>Opłata za faktyczny czas połączenia bez opłaty za inicjację połączenia.</w:t>
      </w:r>
    </w:p>
    <w:p w:rsidR="00A6776B" w:rsidRPr="005765BD" w:rsidRDefault="00A6776B" w:rsidP="005765B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asciiTheme="minorHAnsi" w:hAnsiTheme="minorHAnsi" w:cstheme="minorHAnsi"/>
        </w:rPr>
      </w:pPr>
      <w:r w:rsidRPr="005765BD">
        <w:rPr>
          <w:rFonts w:asciiTheme="minorHAnsi" w:hAnsiTheme="minorHAnsi" w:cstheme="minorHAnsi"/>
        </w:rPr>
        <w:t xml:space="preserve">Zamawiający dopuszcza wyłącznie płaski plan taryfowy, tj. bez okresów taryfikacyjnych ze względu na porę dnia oraz dni tygodnia. </w:t>
      </w:r>
    </w:p>
    <w:p w:rsidR="00A6776B" w:rsidRPr="005765BD" w:rsidRDefault="00A6776B" w:rsidP="005765B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asciiTheme="minorHAnsi" w:hAnsiTheme="minorHAnsi" w:cstheme="minorHAnsi"/>
        </w:rPr>
      </w:pPr>
      <w:r w:rsidRPr="005765BD">
        <w:rPr>
          <w:rFonts w:asciiTheme="minorHAnsi" w:hAnsiTheme="minorHAnsi" w:cstheme="minorHAnsi"/>
        </w:rPr>
        <w:t>Połączenie pomiędzy telefonami abonenta zainstalowanymi w lokalizacjach Starostwa Powiatowego nie będą taryfikowane.</w:t>
      </w:r>
    </w:p>
    <w:p w:rsidR="00A6776B" w:rsidRPr="005765BD" w:rsidRDefault="00A6776B" w:rsidP="005765B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asciiTheme="minorHAnsi" w:hAnsiTheme="minorHAnsi" w:cstheme="minorHAnsi"/>
        </w:rPr>
      </w:pPr>
      <w:r w:rsidRPr="005765BD">
        <w:rPr>
          <w:rFonts w:asciiTheme="minorHAnsi" w:hAnsiTheme="minorHAnsi" w:cstheme="minorHAnsi"/>
        </w:rPr>
        <w:lastRenderedPageBreak/>
        <w:t>Wykonawca zapewnia:</w:t>
      </w:r>
    </w:p>
    <w:p w:rsidR="00A6776B" w:rsidRPr="005765BD" w:rsidRDefault="00A6776B" w:rsidP="005765B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00" w:beforeAutospacing="1"/>
        <w:jc w:val="both"/>
        <w:rPr>
          <w:rFonts w:asciiTheme="minorHAnsi" w:hAnsiTheme="minorHAnsi" w:cstheme="minorHAnsi"/>
        </w:rPr>
      </w:pPr>
      <w:r w:rsidRPr="005765BD">
        <w:rPr>
          <w:rFonts w:asciiTheme="minorHAnsi" w:hAnsiTheme="minorHAnsi" w:cstheme="minorHAnsi"/>
        </w:rPr>
        <w:t>bezpłatne usuwanie awarii łączy i infrastruktury stanowiących sieć wykonawcy</w:t>
      </w:r>
      <w:r w:rsidR="005765BD" w:rsidRPr="005765BD">
        <w:rPr>
          <w:rFonts w:asciiTheme="minorHAnsi" w:hAnsiTheme="minorHAnsi" w:cstheme="minorHAnsi"/>
        </w:rPr>
        <w:t>;</w:t>
      </w:r>
    </w:p>
    <w:p w:rsidR="00A6776B" w:rsidRPr="005765BD" w:rsidRDefault="005765BD" w:rsidP="005765B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00" w:beforeAutospacing="1"/>
        <w:jc w:val="both"/>
        <w:rPr>
          <w:rFonts w:asciiTheme="minorHAnsi" w:hAnsiTheme="minorHAnsi" w:cstheme="minorHAnsi"/>
        </w:rPr>
      </w:pPr>
      <w:r w:rsidRPr="005765BD">
        <w:rPr>
          <w:rFonts w:asciiTheme="minorHAnsi" w:hAnsiTheme="minorHAnsi" w:cstheme="minorHAnsi"/>
        </w:rPr>
        <w:t>w</w:t>
      </w:r>
      <w:r w:rsidR="00A6776B" w:rsidRPr="005765BD">
        <w:rPr>
          <w:rFonts w:asciiTheme="minorHAnsi" w:hAnsiTheme="minorHAnsi" w:cstheme="minorHAnsi"/>
        </w:rPr>
        <w:t>szystkie koszty – instalacyjne, przyłączeniowe, konfiguracyjne, dzierżawy, przejmowania łączy ponosi Wykonawca</w:t>
      </w:r>
      <w:r w:rsidRPr="005765BD">
        <w:rPr>
          <w:rFonts w:asciiTheme="minorHAnsi" w:hAnsiTheme="minorHAnsi" w:cstheme="minorHAnsi"/>
        </w:rPr>
        <w:t>;</w:t>
      </w:r>
    </w:p>
    <w:p w:rsidR="005765BD" w:rsidRPr="005765BD" w:rsidRDefault="005765BD" w:rsidP="005765B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00" w:beforeAutospacing="1"/>
        <w:jc w:val="both"/>
        <w:rPr>
          <w:rFonts w:asciiTheme="minorHAnsi" w:hAnsiTheme="minorHAnsi" w:cstheme="minorHAnsi"/>
        </w:rPr>
      </w:pPr>
      <w:r w:rsidRPr="005765BD">
        <w:rPr>
          <w:rFonts w:asciiTheme="minorHAnsi" w:hAnsiTheme="minorHAnsi" w:cstheme="minorHAnsi"/>
        </w:rPr>
        <w:t>przeniesienie bez spowodowania przerw w realizacji połączeń numerów obecnie użytkowanych przez zamawiającego.</w:t>
      </w:r>
    </w:p>
    <w:p w:rsidR="00A6776B" w:rsidRPr="005765BD" w:rsidRDefault="00A6776B" w:rsidP="005765B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asciiTheme="minorHAnsi" w:hAnsiTheme="minorHAnsi" w:cstheme="minorHAnsi"/>
        </w:rPr>
      </w:pPr>
      <w:r w:rsidRPr="005765BD">
        <w:rPr>
          <w:rFonts w:asciiTheme="minorHAnsi" w:hAnsiTheme="minorHAnsi" w:cstheme="minorHAnsi"/>
        </w:rPr>
        <w:t xml:space="preserve">Wykaz numerów zawiera </w:t>
      </w:r>
      <w:r w:rsidRPr="005765BD">
        <w:rPr>
          <w:rFonts w:asciiTheme="minorHAnsi" w:hAnsiTheme="minorHAnsi" w:cstheme="minorHAnsi"/>
          <w:b/>
        </w:rPr>
        <w:t>załącznik nr 2</w:t>
      </w:r>
      <w:r w:rsidRPr="005765BD">
        <w:rPr>
          <w:rFonts w:asciiTheme="minorHAnsi" w:hAnsiTheme="minorHAnsi" w:cstheme="minorHAnsi"/>
        </w:rPr>
        <w:t>. Wykonawca zapewni bezpłatne połączenia pomiędzy numerami Zamawiającego.</w:t>
      </w:r>
    </w:p>
    <w:p w:rsidR="00A6776B" w:rsidRPr="005765BD" w:rsidRDefault="00A6776B" w:rsidP="005765B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asciiTheme="minorHAnsi" w:hAnsiTheme="minorHAnsi" w:cstheme="minorHAnsi"/>
        </w:rPr>
      </w:pPr>
      <w:r w:rsidRPr="005765BD">
        <w:rPr>
          <w:rFonts w:asciiTheme="minorHAnsi" w:hAnsiTheme="minorHAnsi" w:cstheme="minorHAnsi"/>
        </w:rPr>
        <w:t>W lokalizacji głównej Zamawiający dysponuje centralą telefoniczną typu SLICAN CCA-2720.2-EU wyposażoną w kartę traktu  ISDN (30B+D).</w:t>
      </w:r>
    </w:p>
    <w:p w:rsidR="00A6776B" w:rsidRPr="005765BD" w:rsidRDefault="00A6776B" w:rsidP="005765B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asciiTheme="minorHAnsi" w:hAnsiTheme="minorHAnsi" w:cstheme="minorHAnsi"/>
        </w:rPr>
      </w:pPr>
      <w:r w:rsidRPr="005765BD">
        <w:rPr>
          <w:rFonts w:asciiTheme="minorHAnsi" w:hAnsiTheme="minorHAnsi" w:cstheme="minorHAnsi"/>
        </w:rPr>
        <w:t>Wykonawca musi dostarczać w cyklach miesięcznych pełne zestawienia billingowe</w:t>
      </w:r>
      <w:r w:rsidR="00F905A2">
        <w:rPr>
          <w:rFonts w:asciiTheme="minorHAnsi" w:hAnsiTheme="minorHAnsi" w:cstheme="minorHAnsi"/>
        </w:rPr>
        <w:t xml:space="preserve"> dla wszystkich numerów, w tym dla każdego numeru DDI</w:t>
      </w:r>
      <w:r w:rsidRPr="005765BD">
        <w:rPr>
          <w:rFonts w:asciiTheme="minorHAnsi" w:hAnsiTheme="minorHAnsi" w:cstheme="minorHAnsi"/>
        </w:rPr>
        <w:t xml:space="preserve">. </w:t>
      </w:r>
      <w:r w:rsidR="005765BD" w:rsidRPr="005765BD">
        <w:rPr>
          <w:rFonts w:asciiTheme="minorHAnsi" w:hAnsiTheme="minorHAnsi" w:cstheme="minorHAnsi"/>
        </w:rPr>
        <w:t xml:space="preserve">Bilingi przesłane zostaną  pocztą elektroniczną </w:t>
      </w:r>
      <w:r w:rsidR="00DA393C">
        <w:rPr>
          <w:rFonts w:asciiTheme="minorHAnsi" w:hAnsiTheme="minorHAnsi" w:cstheme="minorHAnsi"/>
        </w:rPr>
        <w:br/>
      </w:r>
      <w:r w:rsidR="005765BD" w:rsidRPr="005765BD">
        <w:rPr>
          <w:rFonts w:asciiTheme="minorHAnsi" w:hAnsiTheme="minorHAnsi" w:cstheme="minorHAnsi"/>
        </w:rPr>
        <w:t>w terminie do 21</w:t>
      </w:r>
      <w:r w:rsidRPr="005765BD">
        <w:rPr>
          <w:rFonts w:asciiTheme="minorHAnsi" w:hAnsiTheme="minorHAnsi" w:cstheme="minorHAnsi"/>
        </w:rPr>
        <w:t xml:space="preserve"> dni od zakończenia okresu rozliczeniowego. Zestawienie billingowe za dany miesiąc powinno zawierać wykaz wszystkich rozmów z podaniem numeru abonenta wybierającego i wybieranego, datę i godzinę rozpoczęcia połączenia, datę i godzinę zakończenia połączenia, czas rozmowy podany z dokładnością do jednej sekundy, cenę jednostkową połączenia, koszt połączenia a także podsumowanie kosztów rozmów według grup taryfowych, podsumowanie ogółem kosztów wszystkich połączeń. Wykonawca zapewnieni bezpłatny dostęp do danych bilingowych.  </w:t>
      </w:r>
    </w:p>
    <w:p w:rsidR="00A6776B" w:rsidRPr="005765BD" w:rsidRDefault="00A6776B" w:rsidP="005765B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asciiTheme="minorHAnsi" w:hAnsiTheme="minorHAnsi" w:cstheme="minorHAnsi"/>
        </w:rPr>
      </w:pPr>
      <w:r w:rsidRPr="005765BD">
        <w:rPr>
          <w:rFonts w:asciiTheme="minorHAnsi" w:hAnsiTheme="minorHAnsi" w:cstheme="minorHAnsi"/>
        </w:rPr>
        <w:t xml:space="preserve">Zaleca się dokonanie wizji w terenie gdzie ma być zrealizowany przedmiot zamówienia i uzyskanie na swoją odpowiedzialność i ryzyko wszelkich informacji, które mogą być istotne. Wizji lokalnej wykonawca dokona na własny koszt (czas i miejsce należy ustalić z administratorem budynku </w:t>
      </w:r>
      <w:r w:rsidR="00DA393C">
        <w:rPr>
          <w:rFonts w:asciiTheme="minorHAnsi" w:hAnsiTheme="minorHAnsi" w:cstheme="minorHAnsi"/>
        </w:rPr>
        <w:br/>
      </w:r>
      <w:r w:rsidRPr="005765BD">
        <w:rPr>
          <w:rFonts w:asciiTheme="minorHAnsi" w:hAnsiTheme="minorHAnsi" w:cstheme="minorHAnsi"/>
        </w:rPr>
        <w:t xml:space="preserve">w jednostce). Lokale mogą być udostępnione w godzinach ustalonych z administratorem </w:t>
      </w:r>
      <w:r w:rsidR="00DA393C">
        <w:rPr>
          <w:rFonts w:asciiTheme="minorHAnsi" w:hAnsiTheme="minorHAnsi" w:cstheme="minorHAnsi"/>
        </w:rPr>
        <w:br/>
      </w:r>
      <w:r w:rsidRPr="005765BD">
        <w:rPr>
          <w:rFonts w:asciiTheme="minorHAnsi" w:hAnsiTheme="minorHAnsi" w:cstheme="minorHAnsi"/>
        </w:rPr>
        <w:t xml:space="preserve">w jednostce. </w:t>
      </w:r>
    </w:p>
    <w:p w:rsidR="00A6776B" w:rsidRPr="005765BD" w:rsidRDefault="00A6776B" w:rsidP="005765B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asciiTheme="minorHAnsi" w:hAnsiTheme="minorHAnsi" w:cstheme="minorHAnsi"/>
        </w:rPr>
      </w:pPr>
      <w:r w:rsidRPr="005765BD">
        <w:rPr>
          <w:rFonts w:asciiTheme="minorHAnsi" w:hAnsiTheme="minorHAnsi" w:cstheme="minorHAnsi"/>
        </w:rPr>
        <w:t>Ze względów bezpieczeństwa i zapewnienia dobrej jakości zamawiający wyklucza możliwość realizacji połączeń głosowych w technologii VOIP, GSM, radiowej</w:t>
      </w:r>
      <w:r w:rsidR="00341C6E">
        <w:rPr>
          <w:rFonts w:asciiTheme="minorHAnsi" w:hAnsiTheme="minorHAnsi" w:cstheme="minorHAnsi"/>
        </w:rPr>
        <w:t>, Internet</w:t>
      </w:r>
      <w:bookmarkStart w:id="0" w:name="_GoBack"/>
      <w:bookmarkEnd w:id="0"/>
      <w:r w:rsidRPr="005765BD">
        <w:rPr>
          <w:rFonts w:asciiTheme="minorHAnsi" w:hAnsiTheme="minorHAnsi" w:cstheme="minorHAnsi"/>
        </w:rPr>
        <w:t>. Dotyczy to połączeń do/z publicznej sieci telekomunikacyjnej.</w:t>
      </w:r>
    </w:p>
    <w:p w:rsidR="00A6776B" w:rsidRPr="005765BD" w:rsidRDefault="00A6776B" w:rsidP="005765B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asciiTheme="minorHAnsi" w:hAnsiTheme="minorHAnsi" w:cstheme="minorHAnsi"/>
        </w:rPr>
      </w:pPr>
      <w:r w:rsidRPr="005765BD">
        <w:rPr>
          <w:rFonts w:asciiTheme="minorHAnsi" w:hAnsiTheme="minorHAnsi" w:cstheme="minorHAnsi"/>
        </w:rPr>
        <w:t xml:space="preserve">Zamawiający udzieli wykonawcy pełnomocnictwa do przeprowadzenia czynności związanych </w:t>
      </w:r>
      <w:r w:rsidR="00DA393C">
        <w:rPr>
          <w:rFonts w:asciiTheme="minorHAnsi" w:hAnsiTheme="minorHAnsi" w:cstheme="minorHAnsi"/>
        </w:rPr>
        <w:br/>
      </w:r>
      <w:r w:rsidRPr="005765BD">
        <w:rPr>
          <w:rFonts w:asciiTheme="minorHAnsi" w:hAnsiTheme="minorHAnsi" w:cstheme="minorHAnsi"/>
        </w:rPr>
        <w:t>z realizacją usługi.</w:t>
      </w:r>
    </w:p>
    <w:p w:rsidR="00A6776B" w:rsidRPr="005765BD" w:rsidRDefault="00A6776B" w:rsidP="005765B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asciiTheme="minorHAnsi" w:hAnsiTheme="minorHAnsi" w:cstheme="minorHAnsi"/>
        </w:rPr>
      </w:pPr>
      <w:r w:rsidRPr="005765BD">
        <w:rPr>
          <w:rFonts w:asciiTheme="minorHAnsi" w:hAnsiTheme="minorHAnsi" w:cstheme="minorHAnsi"/>
        </w:rPr>
        <w:t>Formularz cenowy stanowi integralną część oferty.</w:t>
      </w:r>
    </w:p>
    <w:p w:rsidR="00A6776B" w:rsidRPr="005765BD" w:rsidRDefault="00A6776B" w:rsidP="005765B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asciiTheme="minorHAnsi" w:hAnsiTheme="minorHAnsi" w:cstheme="minorHAnsi"/>
        </w:rPr>
      </w:pPr>
      <w:r w:rsidRPr="005765BD">
        <w:rPr>
          <w:rFonts w:asciiTheme="minorHAnsi" w:hAnsiTheme="minorHAnsi" w:cstheme="minorHAnsi"/>
        </w:rPr>
        <w:t xml:space="preserve">Wykonawca załączy do oferty: „Regulamin wykonywania usług Telekomunikacyjnych” oraz „Cennik Usług Operatora”. Załączniki do umowy są jej integralną częścią i będą wiązały Strony </w:t>
      </w:r>
      <w:r w:rsidR="00DA393C">
        <w:rPr>
          <w:rFonts w:asciiTheme="minorHAnsi" w:hAnsiTheme="minorHAnsi" w:cstheme="minorHAnsi"/>
        </w:rPr>
        <w:br/>
      </w:r>
      <w:r w:rsidRPr="005765BD">
        <w:rPr>
          <w:rFonts w:asciiTheme="minorHAnsi" w:hAnsiTheme="minorHAnsi" w:cstheme="minorHAnsi"/>
        </w:rPr>
        <w:t>w zakresie, w jakim nie są sprzeczne z zapisami umowy.</w:t>
      </w:r>
    </w:p>
    <w:p w:rsidR="00A6776B" w:rsidRPr="005765BD" w:rsidRDefault="00A6776B" w:rsidP="005765B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asciiTheme="minorHAnsi" w:hAnsiTheme="minorHAnsi" w:cstheme="minorHAnsi"/>
        </w:rPr>
      </w:pPr>
      <w:r w:rsidRPr="005765BD">
        <w:rPr>
          <w:rFonts w:asciiTheme="minorHAnsi" w:hAnsiTheme="minorHAnsi" w:cstheme="minorHAnsi"/>
        </w:rPr>
        <w:t xml:space="preserve">Wykonawca zobowiązuje się do dostarczenia prawidłowo wystawionych faktur VAT. </w:t>
      </w:r>
      <w:r w:rsidRPr="005765BD">
        <w:rPr>
          <w:rFonts w:asciiTheme="minorHAnsi" w:hAnsiTheme="minorHAnsi" w:cstheme="minorHAnsi"/>
        </w:rPr>
        <w:br/>
        <w:t>Za datę dostarczenia faktury uważa się datę wpływu do zamawiającego.</w:t>
      </w:r>
    </w:p>
    <w:p w:rsidR="002361E5" w:rsidRPr="005765BD" w:rsidRDefault="002361E5" w:rsidP="005765BD">
      <w:pPr>
        <w:rPr>
          <w:rFonts w:asciiTheme="minorHAnsi" w:hAnsiTheme="minorHAnsi" w:cstheme="minorHAnsi"/>
        </w:rPr>
      </w:pPr>
    </w:p>
    <w:sectPr w:rsidR="002361E5" w:rsidRPr="005765BD" w:rsidSect="00866036">
      <w:headerReference w:type="default" r:id="rId7"/>
      <w:footerReference w:type="default" r:id="rId8"/>
      <w:pgSz w:w="11906" w:h="16838"/>
      <w:pgMar w:top="1812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1E4D" w:rsidRDefault="00AF1E4D" w:rsidP="002A1711">
      <w:pPr>
        <w:spacing w:after="0" w:line="240" w:lineRule="auto"/>
      </w:pPr>
      <w:r>
        <w:separator/>
      </w:r>
    </w:p>
  </w:endnote>
  <w:endnote w:type="continuationSeparator" w:id="0">
    <w:p w:rsidR="00AF1E4D" w:rsidRDefault="00AF1E4D" w:rsidP="002A1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02B" w:rsidRDefault="00C67EF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1350645</wp:posOffset>
          </wp:positionH>
          <wp:positionV relativeFrom="paragraph">
            <wp:posOffset>-188595</wp:posOffset>
          </wp:positionV>
          <wp:extent cx="5054600" cy="29845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0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1E4D" w:rsidRDefault="00AF1E4D" w:rsidP="002A1711">
      <w:pPr>
        <w:spacing w:after="0" w:line="240" w:lineRule="auto"/>
      </w:pPr>
      <w:r>
        <w:separator/>
      </w:r>
    </w:p>
  </w:footnote>
  <w:footnote w:type="continuationSeparator" w:id="0">
    <w:p w:rsidR="00AF1E4D" w:rsidRDefault="00AF1E4D" w:rsidP="002A1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1711" w:rsidRDefault="00C67EF2">
    <w:pPr>
      <w:pStyle w:val="Nagwek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289560</wp:posOffset>
          </wp:positionH>
          <wp:positionV relativeFrom="page">
            <wp:posOffset>190500</wp:posOffset>
          </wp:positionV>
          <wp:extent cx="6996430" cy="845820"/>
          <wp:effectExtent l="0" t="0" r="0" b="0"/>
          <wp:wrapNone/>
          <wp:docPr id="1" name="Obraz 0" descr="sp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sp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788"/>
                  <a:stretch>
                    <a:fillRect/>
                  </a:stretch>
                </pic:blipFill>
                <pic:spPr bwMode="auto">
                  <a:xfrm>
                    <a:off x="0" y="0"/>
                    <a:ext cx="699643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A1711" w:rsidRDefault="002A17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3CC3830"/>
    <w:multiLevelType w:val="hybridMultilevel"/>
    <w:tmpl w:val="74F07CDA"/>
    <w:lvl w:ilvl="0" w:tplc="1F322A7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CF53420"/>
    <w:multiLevelType w:val="hybridMultilevel"/>
    <w:tmpl w:val="783624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EE7CF3"/>
    <w:multiLevelType w:val="hybridMultilevel"/>
    <w:tmpl w:val="A17CBC48"/>
    <w:lvl w:ilvl="0" w:tplc="04150017">
      <w:start w:val="1"/>
      <w:numFmt w:val="lowerLetter"/>
      <w:lvlText w:val="%1)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591554C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9717E08"/>
    <w:multiLevelType w:val="hybridMultilevel"/>
    <w:tmpl w:val="9A927A7E"/>
    <w:lvl w:ilvl="0" w:tplc="0206185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5F272C48"/>
    <w:multiLevelType w:val="multilevel"/>
    <w:tmpl w:val="B2F02F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DC7321C"/>
    <w:multiLevelType w:val="hybridMultilevel"/>
    <w:tmpl w:val="445AB0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9B739A"/>
    <w:multiLevelType w:val="hybridMultilevel"/>
    <w:tmpl w:val="BBAC53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8"/>
  </w:num>
  <w:num w:numId="5">
    <w:abstractNumId w:val="7"/>
  </w:num>
  <w:num w:numId="6">
    <w:abstractNumId w:val="3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368"/>
    <w:rsid w:val="00035625"/>
    <w:rsid w:val="00043B74"/>
    <w:rsid w:val="0008034B"/>
    <w:rsid w:val="0008333B"/>
    <w:rsid w:val="000B7B01"/>
    <w:rsid w:val="001230A1"/>
    <w:rsid w:val="001446AA"/>
    <w:rsid w:val="002361E5"/>
    <w:rsid w:val="002A1711"/>
    <w:rsid w:val="002B305F"/>
    <w:rsid w:val="002E283A"/>
    <w:rsid w:val="0030002B"/>
    <w:rsid w:val="00341C6E"/>
    <w:rsid w:val="005765BD"/>
    <w:rsid w:val="00866036"/>
    <w:rsid w:val="00903E31"/>
    <w:rsid w:val="00926955"/>
    <w:rsid w:val="009479A2"/>
    <w:rsid w:val="009723A7"/>
    <w:rsid w:val="009E697E"/>
    <w:rsid w:val="00A6776B"/>
    <w:rsid w:val="00AF1E4D"/>
    <w:rsid w:val="00B16536"/>
    <w:rsid w:val="00B657A5"/>
    <w:rsid w:val="00B75EFE"/>
    <w:rsid w:val="00C06BF0"/>
    <w:rsid w:val="00C22690"/>
    <w:rsid w:val="00C67EF2"/>
    <w:rsid w:val="00CA01B3"/>
    <w:rsid w:val="00CA4B14"/>
    <w:rsid w:val="00CC5A4A"/>
    <w:rsid w:val="00DA393C"/>
    <w:rsid w:val="00DE0A40"/>
    <w:rsid w:val="00E23368"/>
    <w:rsid w:val="00E56EA8"/>
    <w:rsid w:val="00E64857"/>
    <w:rsid w:val="00EB24E3"/>
    <w:rsid w:val="00EC0951"/>
    <w:rsid w:val="00F905A2"/>
    <w:rsid w:val="00FD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7A2A26"/>
  <w15:chartTrackingRefBased/>
  <w15:docId w15:val="{2839C747-DFC6-4704-A90E-271C86E1C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283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17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711"/>
  </w:style>
  <w:style w:type="paragraph" w:styleId="Stopka">
    <w:name w:val="footer"/>
    <w:basedOn w:val="Normalny"/>
    <w:link w:val="StopkaZnak"/>
    <w:uiPriority w:val="99"/>
    <w:semiHidden/>
    <w:unhideWhenUsed/>
    <w:rsid w:val="002A17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A1711"/>
  </w:style>
  <w:style w:type="paragraph" w:styleId="Tekstdymka">
    <w:name w:val="Balloon Text"/>
    <w:basedOn w:val="Normalny"/>
    <w:link w:val="TekstdymkaZnak"/>
    <w:uiPriority w:val="99"/>
    <w:semiHidden/>
    <w:unhideWhenUsed/>
    <w:rsid w:val="002A1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A1711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08034B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link w:val="Tekstpodstawowy"/>
    <w:semiHidden/>
    <w:rsid w:val="0008034B"/>
    <w:rPr>
      <w:rFonts w:ascii="Times New Roman" w:eastAsia="Times New Roman" w:hAnsi="Times New Roman"/>
      <w:sz w:val="24"/>
      <w:szCs w:val="24"/>
      <w:lang w:eastAsia="ar-SA"/>
    </w:rPr>
  </w:style>
  <w:style w:type="character" w:styleId="Hipercze">
    <w:name w:val="Hyperlink"/>
    <w:rsid w:val="001446AA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rsid w:val="001446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rsid w:val="001446AA"/>
    <w:rPr>
      <w:rFonts w:ascii="Courier New" w:eastAsia="Times New Roman" w:hAnsi="Courier New" w:cs="Courier New"/>
    </w:rPr>
  </w:style>
  <w:style w:type="paragraph" w:customStyle="1" w:styleId="Podpunkt">
    <w:name w:val="Podpunkt"/>
    <w:basedOn w:val="Normalny"/>
    <w:rsid w:val="00866036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NormalnyWeb">
    <w:name w:val="Normal (Web)"/>
    <w:basedOn w:val="Normalny"/>
    <w:uiPriority w:val="99"/>
    <w:rsid w:val="00A6776B"/>
    <w:pPr>
      <w:spacing w:before="280" w:after="28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A6776B"/>
    <w:pPr>
      <w:ind w:left="720"/>
      <w:contextualSpacing/>
    </w:pPr>
    <w:rPr>
      <w:rFonts w:eastAsia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05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logotyp%20Starostw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logotyp Starostwo.dot</Template>
  <TotalTime>6</TotalTime>
  <Pages>3</Pages>
  <Words>906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</dc:creator>
  <cp:keywords/>
  <cp:lastModifiedBy>Daniel Rutkowski</cp:lastModifiedBy>
  <cp:revision>3</cp:revision>
  <cp:lastPrinted>2019-05-21T06:39:00Z</cp:lastPrinted>
  <dcterms:created xsi:type="dcterms:W3CDTF">2019-06-12T10:18:00Z</dcterms:created>
  <dcterms:modified xsi:type="dcterms:W3CDTF">2019-06-12T10:40:00Z</dcterms:modified>
</cp:coreProperties>
</file>