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23F" w:rsidRDefault="0063023F"/>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both"/>
        <w:rPr>
          <w:rFonts w:cs="Calibri"/>
          <w:bCs/>
        </w:rPr>
      </w:pPr>
    </w:p>
    <w:p w:rsidR="0063023F" w:rsidRPr="003105B0" w:rsidRDefault="0063023F" w:rsidP="0063023F">
      <w:pPr>
        <w:spacing w:after="0"/>
        <w:jc w:val="center"/>
        <w:rPr>
          <w:rFonts w:cs="Calibri"/>
          <w:bCs/>
          <w:sz w:val="48"/>
          <w:szCs w:val="48"/>
        </w:rPr>
      </w:pPr>
      <w:r w:rsidRPr="003105B0">
        <w:rPr>
          <w:rFonts w:cs="Calibri"/>
          <w:bCs/>
          <w:sz w:val="48"/>
          <w:szCs w:val="48"/>
        </w:rPr>
        <w:t>SPECYFIKACJA TECHNICZNA</w:t>
      </w:r>
    </w:p>
    <w:p w:rsidR="0063023F" w:rsidRPr="003105B0" w:rsidRDefault="0063023F" w:rsidP="0063023F">
      <w:pPr>
        <w:spacing w:after="0"/>
        <w:jc w:val="center"/>
        <w:rPr>
          <w:rFonts w:cs="Calibri"/>
          <w:bCs/>
          <w:sz w:val="48"/>
          <w:szCs w:val="48"/>
        </w:rPr>
      </w:pPr>
      <w:r w:rsidRPr="003105B0">
        <w:rPr>
          <w:rFonts w:cs="Calibri"/>
          <w:bCs/>
          <w:sz w:val="48"/>
          <w:szCs w:val="48"/>
        </w:rPr>
        <w:t>WYKONANIA I ODBIORU ROBÓT</w:t>
      </w:r>
    </w:p>
    <w:p w:rsidR="0063023F" w:rsidRPr="003105B0" w:rsidRDefault="0063023F" w:rsidP="0063023F">
      <w:pPr>
        <w:spacing w:after="0"/>
        <w:jc w:val="center"/>
        <w:rPr>
          <w:rFonts w:cs="Calibri"/>
          <w:bCs/>
          <w:sz w:val="48"/>
          <w:szCs w:val="48"/>
        </w:rPr>
      </w:pPr>
    </w:p>
    <w:p w:rsidR="00BC79B6" w:rsidRDefault="00897516" w:rsidP="00BC79B6">
      <w:pPr>
        <w:spacing w:after="0"/>
        <w:jc w:val="center"/>
        <w:rPr>
          <w:rFonts w:cs="Calibri"/>
          <w:bCs/>
          <w:sz w:val="48"/>
          <w:szCs w:val="48"/>
        </w:rPr>
      </w:pPr>
      <w:r>
        <w:rPr>
          <w:rFonts w:cs="Calibri"/>
          <w:bCs/>
          <w:sz w:val="48"/>
          <w:szCs w:val="48"/>
        </w:rPr>
        <w:t>Rusztowania – montaż i demontaż</w:t>
      </w:r>
    </w:p>
    <w:p w:rsidR="0063023F" w:rsidRPr="003105B0" w:rsidRDefault="00EC0E16" w:rsidP="00BC79B6">
      <w:pPr>
        <w:spacing w:after="0"/>
        <w:jc w:val="center"/>
        <w:rPr>
          <w:rFonts w:cs="Calibri"/>
          <w:bCs/>
          <w:sz w:val="48"/>
          <w:szCs w:val="48"/>
        </w:rPr>
      </w:pPr>
      <w:r>
        <w:rPr>
          <w:rFonts w:cs="Calibri"/>
          <w:bCs/>
          <w:sz w:val="48"/>
          <w:szCs w:val="48"/>
        </w:rPr>
        <w:t>ST 01.</w:t>
      </w:r>
      <w:r w:rsidR="00D16894">
        <w:rPr>
          <w:rFonts w:cs="Calibri"/>
          <w:bCs/>
          <w:sz w:val="48"/>
          <w:szCs w:val="48"/>
        </w:rPr>
        <w:t>02</w:t>
      </w:r>
    </w:p>
    <w:p w:rsidR="0063023F" w:rsidRPr="003105B0" w:rsidRDefault="0063023F" w:rsidP="00A55A3D">
      <w:pPr>
        <w:pStyle w:val="Akapitzlist"/>
        <w:numPr>
          <w:ilvl w:val="0"/>
          <w:numId w:val="1"/>
        </w:numPr>
        <w:spacing w:after="0"/>
        <w:jc w:val="both"/>
        <w:rPr>
          <w:rFonts w:cs="Calibri"/>
          <w:b/>
          <w:bCs/>
        </w:rPr>
      </w:pPr>
      <w:r w:rsidRPr="003105B0">
        <w:rPr>
          <w:rFonts w:cs="Calibri"/>
          <w:bCs/>
        </w:rPr>
        <w:br w:type="page"/>
      </w:r>
      <w:r w:rsidRPr="003105B0">
        <w:rPr>
          <w:rFonts w:cs="Calibri"/>
          <w:b/>
          <w:bCs/>
        </w:rPr>
        <w:lastRenderedPageBreak/>
        <w:t>WSTĘP</w:t>
      </w:r>
    </w:p>
    <w:p w:rsidR="0063023F" w:rsidRPr="003105B0" w:rsidRDefault="0063023F" w:rsidP="00A55A3D">
      <w:pPr>
        <w:pStyle w:val="Akapitzlist"/>
        <w:numPr>
          <w:ilvl w:val="1"/>
          <w:numId w:val="1"/>
        </w:numPr>
        <w:spacing w:after="0"/>
        <w:jc w:val="both"/>
        <w:rPr>
          <w:rFonts w:cs="Calibri"/>
          <w:b/>
          <w:bCs/>
        </w:rPr>
      </w:pPr>
      <w:r w:rsidRPr="003105B0">
        <w:rPr>
          <w:rFonts w:cs="Calibri"/>
          <w:b/>
          <w:bCs/>
        </w:rPr>
        <w:t>Przedmiot i zakres specyfikacji</w:t>
      </w:r>
    </w:p>
    <w:p w:rsidR="0063023F" w:rsidRDefault="00D922A6" w:rsidP="0063023F">
      <w:pPr>
        <w:spacing w:after="0"/>
        <w:jc w:val="both"/>
        <w:rPr>
          <w:rFonts w:cs="Calibri"/>
          <w:bCs/>
        </w:rPr>
      </w:pPr>
      <w:r w:rsidRPr="00D922A6">
        <w:rPr>
          <w:rFonts w:cs="Calibri"/>
          <w:bCs/>
        </w:rPr>
        <w:t xml:space="preserve">Niniejszy tom specyfikacji obejmuje wymagania wykonania i odbioru robót </w:t>
      </w:r>
      <w:r w:rsidR="00461228">
        <w:rPr>
          <w:rFonts w:cs="Calibri"/>
          <w:bCs/>
        </w:rPr>
        <w:t>montażowych i demontażowych rusztowań</w:t>
      </w:r>
      <w:r w:rsidRPr="00D922A6">
        <w:rPr>
          <w:rFonts w:cs="Calibri"/>
          <w:bCs/>
        </w:rPr>
        <w:t xml:space="preserve"> dla </w:t>
      </w:r>
      <w:r w:rsidR="00D16894" w:rsidRPr="00D16894">
        <w:rPr>
          <w:rFonts w:cs="Calibri"/>
          <w:bCs/>
        </w:rPr>
        <w:t xml:space="preserve">inwestycji Termomodernizacja Budynków w kompleksie Zespołu Szkół </w:t>
      </w:r>
      <w:proofErr w:type="spellStart"/>
      <w:r w:rsidR="00D16894" w:rsidRPr="00D16894">
        <w:rPr>
          <w:rFonts w:cs="Calibri"/>
          <w:bCs/>
        </w:rPr>
        <w:t>Ponadgimnazjalnych</w:t>
      </w:r>
      <w:proofErr w:type="spellEnd"/>
      <w:r w:rsidR="00D16894" w:rsidRPr="00D16894">
        <w:rPr>
          <w:rFonts w:cs="Calibri"/>
          <w:bCs/>
        </w:rPr>
        <w:t xml:space="preserve"> w Goleniowie</w:t>
      </w:r>
      <w:r w:rsidRPr="00D922A6">
        <w:rPr>
          <w:rFonts w:cs="Calibri"/>
          <w:bCs/>
        </w:rPr>
        <w:t>.</w:t>
      </w:r>
    </w:p>
    <w:p w:rsidR="00D922A6" w:rsidRPr="003105B0" w:rsidRDefault="00D922A6" w:rsidP="0063023F">
      <w:pPr>
        <w:spacing w:after="0"/>
        <w:jc w:val="both"/>
        <w:rPr>
          <w:rFonts w:cs="Calibri"/>
          <w:bCs/>
        </w:rPr>
      </w:pPr>
    </w:p>
    <w:p w:rsidR="0063023F" w:rsidRPr="0074498D" w:rsidRDefault="0063023F" w:rsidP="00A55A3D">
      <w:pPr>
        <w:pStyle w:val="Akapitzlist"/>
        <w:numPr>
          <w:ilvl w:val="1"/>
          <w:numId w:val="1"/>
        </w:numPr>
        <w:spacing w:after="0"/>
        <w:jc w:val="both"/>
        <w:rPr>
          <w:rFonts w:cs="Calibri"/>
          <w:b/>
          <w:bCs/>
        </w:rPr>
      </w:pPr>
      <w:r w:rsidRPr="0074498D">
        <w:rPr>
          <w:rFonts w:cs="Calibri"/>
          <w:b/>
          <w:bCs/>
        </w:rPr>
        <w:t>Klasyfikacja robót wg Wspólnego Słownika Zamówień (CPV).</w:t>
      </w:r>
    </w:p>
    <w:p w:rsidR="00FC172D" w:rsidRPr="006924D2" w:rsidRDefault="00FC172D" w:rsidP="00FC172D">
      <w:pPr>
        <w:spacing w:after="0"/>
        <w:jc w:val="both"/>
        <w:rPr>
          <w:rFonts w:cs="Calibri"/>
          <w:bCs/>
        </w:rPr>
      </w:pPr>
      <w:r w:rsidRPr="006924D2">
        <w:rPr>
          <w:rFonts w:cs="Calibri"/>
          <w:bCs/>
        </w:rPr>
        <w:t>45262120-8 Wznoszenie rusztowań</w:t>
      </w:r>
    </w:p>
    <w:p w:rsidR="00FC172D" w:rsidRDefault="00FC172D" w:rsidP="00FC172D">
      <w:pPr>
        <w:spacing w:after="0"/>
        <w:jc w:val="both"/>
        <w:rPr>
          <w:rFonts w:cs="Calibri"/>
          <w:bCs/>
        </w:rPr>
      </w:pPr>
      <w:r w:rsidRPr="006924D2">
        <w:rPr>
          <w:rFonts w:cs="Calibri"/>
          <w:bCs/>
        </w:rPr>
        <w:t>45262110-5 Demontaż rusztowań</w:t>
      </w:r>
    </w:p>
    <w:p w:rsidR="00D16894" w:rsidRPr="006924D2" w:rsidRDefault="00D16894" w:rsidP="00FC172D">
      <w:pPr>
        <w:spacing w:after="0"/>
        <w:jc w:val="both"/>
        <w:rPr>
          <w:rFonts w:cs="Calibri"/>
          <w:bCs/>
        </w:rPr>
      </w:pPr>
    </w:p>
    <w:p w:rsidR="00D16894" w:rsidRDefault="00D16894" w:rsidP="00D16894">
      <w:pPr>
        <w:pStyle w:val="Akapitzlist"/>
        <w:numPr>
          <w:ilvl w:val="1"/>
          <w:numId w:val="1"/>
        </w:numPr>
        <w:spacing w:after="0"/>
        <w:jc w:val="both"/>
        <w:rPr>
          <w:rFonts w:cs="Calibri"/>
          <w:b/>
          <w:bCs/>
        </w:rPr>
      </w:pPr>
      <w:r>
        <w:rPr>
          <w:rFonts w:cs="Calibri"/>
          <w:b/>
          <w:bCs/>
        </w:rPr>
        <w:t>Zakres stosowania specyfikacji</w:t>
      </w:r>
    </w:p>
    <w:p w:rsidR="00D16894" w:rsidRPr="003E2CE8" w:rsidRDefault="00D16894" w:rsidP="00D16894">
      <w:pPr>
        <w:spacing w:after="0"/>
        <w:jc w:val="both"/>
        <w:rPr>
          <w:rFonts w:cs="Calibri"/>
          <w:bCs/>
        </w:rPr>
      </w:pPr>
      <w:r w:rsidRPr="003E2CE8">
        <w:rPr>
          <w:rFonts w:cs="Calibri"/>
          <w:bCs/>
        </w:rPr>
        <w:t>Szczegółowa specyfikacja techniczna jest stosowana  jako dokument pod Zamówienie Publiczne przy zlecaniu i realizacji robót wymienionych w pkt. 1.1.</w:t>
      </w:r>
    </w:p>
    <w:p w:rsidR="00D16894" w:rsidRDefault="00D16894" w:rsidP="00D16894">
      <w:pPr>
        <w:spacing w:after="0"/>
        <w:rPr>
          <w:rFonts w:cs="Calibri"/>
          <w:b/>
          <w:bCs/>
        </w:rPr>
      </w:pPr>
    </w:p>
    <w:p w:rsidR="00D16894" w:rsidRPr="004E6231" w:rsidRDefault="00D16894" w:rsidP="00D16894">
      <w:pPr>
        <w:pStyle w:val="Akapitzlist"/>
        <w:numPr>
          <w:ilvl w:val="1"/>
          <w:numId w:val="1"/>
        </w:numPr>
        <w:spacing w:after="0"/>
        <w:jc w:val="both"/>
        <w:rPr>
          <w:rFonts w:cs="Calibri"/>
          <w:b/>
          <w:bCs/>
        </w:rPr>
      </w:pPr>
      <w:r w:rsidRPr="004E6231">
        <w:rPr>
          <w:rFonts w:cs="Calibri"/>
          <w:b/>
          <w:bCs/>
        </w:rPr>
        <w:t>Zakres robót objętych specyfikacją</w:t>
      </w:r>
    </w:p>
    <w:p w:rsidR="00D16894" w:rsidRDefault="00D16894" w:rsidP="00D16894">
      <w:pPr>
        <w:spacing w:after="0"/>
        <w:jc w:val="both"/>
        <w:rPr>
          <w:rFonts w:cs="Calibri"/>
        </w:rPr>
      </w:pPr>
      <w:r>
        <w:rPr>
          <w:rFonts w:cs="Calibri"/>
        </w:rPr>
        <w:t>Rozbiórka obejmuje:</w:t>
      </w:r>
    </w:p>
    <w:p w:rsidR="00D16894" w:rsidRPr="00D16894" w:rsidRDefault="00D16894" w:rsidP="00D16894">
      <w:pPr>
        <w:pStyle w:val="Akapitzlist"/>
        <w:numPr>
          <w:ilvl w:val="0"/>
          <w:numId w:val="5"/>
        </w:numPr>
        <w:spacing w:after="0"/>
        <w:jc w:val="both"/>
        <w:rPr>
          <w:rFonts w:cs="Calibri"/>
          <w:bCs/>
        </w:rPr>
      </w:pPr>
      <w:r>
        <w:rPr>
          <w:rFonts w:cs="Calibri"/>
        </w:rPr>
        <w:t>montaż i demontaż oraz eksploatację rusztowań.</w:t>
      </w:r>
    </w:p>
    <w:p w:rsidR="00D16894" w:rsidRPr="00D16894" w:rsidRDefault="00D16894" w:rsidP="00D16894">
      <w:pPr>
        <w:spacing w:after="0"/>
        <w:jc w:val="both"/>
        <w:rPr>
          <w:rFonts w:cs="Calibri"/>
          <w:bCs/>
        </w:rPr>
      </w:pPr>
    </w:p>
    <w:p w:rsidR="00D16894" w:rsidRDefault="00D16894" w:rsidP="00D16894">
      <w:pPr>
        <w:pStyle w:val="Akapitzlist"/>
        <w:numPr>
          <w:ilvl w:val="1"/>
          <w:numId w:val="1"/>
        </w:numPr>
        <w:spacing w:after="0"/>
        <w:jc w:val="both"/>
        <w:rPr>
          <w:rFonts w:cs="Calibri"/>
          <w:b/>
          <w:bCs/>
        </w:rPr>
      </w:pPr>
      <w:r w:rsidRPr="003E2CE8">
        <w:rPr>
          <w:rFonts w:cs="Calibri"/>
          <w:b/>
          <w:bCs/>
        </w:rPr>
        <w:t>Ogólne wymagania dotyczące robót</w:t>
      </w:r>
    </w:p>
    <w:p w:rsidR="00D16894" w:rsidRDefault="00D16894" w:rsidP="00D16894">
      <w:pPr>
        <w:spacing w:after="0"/>
        <w:rPr>
          <w:rFonts w:cs="Calibri"/>
          <w:b/>
          <w:bCs/>
        </w:rPr>
      </w:pPr>
      <w:r w:rsidRPr="00B24A08">
        <w:rPr>
          <w:rFonts w:cs="Calibri"/>
          <w:bCs/>
        </w:rPr>
        <w:t>Wykonawca robót jest odpowiedzialny za jakość wykonania robót, ich zgodność z dokumentacją projektową, SST i poleceniami Inspektora Nadzoru. Ogólne wymagania dotyczące robót podano w „Wymaganiach ogólnych”</w:t>
      </w:r>
      <w:r>
        <w:rPr>
          <w:rFonts w:cs="Calibri"/>
          <w:bCs/>
        </w:rPr>
        <w:t xml:space="preserve"> ST.</w:t>
      </w:r>
    </w:p>
    <w:p w:rsidR="00D16894" w:rsidRDefault="00D16894" w:rsidP="00D16894">
      <w:pPr>
        <w:spacing w:after="0"/>
        <w:rPr>
          <w:rFonts w:cs="Calibri"/>
          <w:b/>
          <w:bCs/>
        </w:rPr>
      </w:pPr>
    </w:p>
    <w:p w:rsidR="00D16894" w:rsidRPr="00B24A08" w:rsidRDefault="00D16894" w:rsidP="00D16894">
      <w:pPr>
        <w:pStyle w:val="Akapitzlist"/>
        <w:numPr>
          <w:ilvl w:val="0"/>
          <w:numId w:val="1"/>
        </w:numPr>
        <w:spacing w:after="0"/>
        <w:jc w:val="both"/>
        <w:rPr>
          <w:rFonts w:cs="Calibri"/>
          <w:b/>
          <w:bCs/>
        </w:rPr>
      </w:pPr>
      <w:r w:rsidRPr="00B24A08">
        <w:rPr>
          <w:rFonts w:cs="Calibri"/>
          <w:b/>
          <w:bCs/>
        </w:rPr>
        <w:t>MATERIAŁY</w:t>
      </w:r>
    </w:p>
    <w:p w:rsidR="00D16894" w:rsidRDefault="00D16894" w:rsidP="00D16894">
      <w:pPr>
        <w:spacing w:after="0"/>
        <w:jc w:val="both"/>
        <w:rPr>
          <w:rFonts w:cs="Calibri"/>
          <w:bCs/>
        </w:rPr>
      </w:pPr>
      <w:r>
        <w:rPr>
          <w:rFonts w:cs="Calibri"/>
          <w:bCs/>
        </w:rPr>
        <w:t>W zakresie objętym niniejszą specyfikacją materiały nie występują.</w:t>
      </w:r>
    </w:p>
    <w:p w:rsidR="00D16894" w:rsidRDefault="00D16894" w:rsidP="00D16894">
      <w:pPr>
        <w:spacing w:after="0"/>
        <w:jc w:val="both"/>
        <w:rPr>
          <w:rFonts w:cs="Calibri"/>
          <w:bCs/>
        </w:rPr>
      </w:pPr>
    </w:p>
    <w:p w:rsidR="00D16894" w:rsidRDefault="00D16894" w:rsidP="00D16894">
      <w:pPr>
        <w:pStyle w:val="Akapitzlist"/>
        <w:numPr>
          <w:ilvl w:val="0"/>
          <w:numId w:val="1"/>
        </w:numPr>
        <w:spacing w:after="0"/>
        <w:jc w:val="both"/>
        <w:rPr>
          <w:rFonts w:cs="Calibri"/>
          <w:b/>
          <w:bCs/>
        </w:rPr>
      </w:pPr>
      <w:r w:rsidRPr="00B24A08">
        <w:rPr>
          <w:rFonts w:cs="Calibri"/>
          <w:b/>
          <w:bCs/>
        </w:rPr>
        <w:t>SPRZĘT</w:t>
      </w:r>
      <w:r>
        <w:rPr>
          <w:rFonts w:cs="Calibri"/>
          <w:b/>
          <w:bCs/>
        </w:rPr>
        <w:t xml:space="preserve"> </w:t>
      </w:r>
    </w:p>
    <w:p w:rsidR="00D16894" w:rsidRDefault="00D16894" w:rsidP="00D16894">
      <w:pPr>
        <w:spacing w:after="0"/>
        <w:jc w:val="both"/>
        <w:rPr>
          <w:rFonts w:cs="Calibri"/>
          <w:bCs/>
        </w:rPr>
      </w:pPr>
      <w:r>
        <w:rPr>
          <w:rFonts w:cs="Calibri"/>
          <w:bCs/>
        </w:rPr>
        <w:t>W realizacji zadania przewiduje się korzystanie z systemowych rusztowań zewnętrznych.  Wymagania odnośnie sprzętu opisano w ST „Wymagania ogólne”.</w:t>
      </w:r>
    </w:p>
    <w:p w:rsidR="00D16894" w:rsidRDefault="00D16894" w:rsidP="00D16894">
      <w:pPr>
        <w:spacing w:after="0"/>
        <w:jc w:val="both"/>
        <w:rPr>
          <w:rFonts w:cs="Calibri"/>
          <w:bCs/>
        </w:rPr>
      </w:pPr>
    </w:p>
    <w:p w:rsidR="00D16894" w:rsidRDefault="00D16894" w:rsidP="00D16894">
      <w:pPr>
        <w:pStyle w:val="Akapitzlist"/>
        <w:numPr>
          <w:ilvl w:val="0"/>
          <w:numId w:val="1"/>
        </w:numPr>
        <w:spacing w:after="0"/>
        <w:jc w:val="both"/>
        <w:rPr>
          <w:rFonts w:cs="Calibri"/>
          <w:b/>
          <w:bCs/>
        </w:rPr>
      </w:pPr>
      <w:r w:rsidRPr="00555B85">
        <w:rPr>
          <w:rFonts w:cs="Calibri"/>
          <w:b/>
          <w:bCs/>
        </w:rPr>
        <w:t>TRANSPORT</w:t>
      </w:r>
    </w:p>
    <w:p w:rsidR="00D16894" w:rsidRPr="00555B85" w:rsidRDefault="00D16894" w:rsidP="00D16894">
      <w:pPr>
        <w:spacing w:after="0"/>
        <w:jc w:val="both"/>
        <w:rPr>
          <w:rFonts w:cs="Calibri"/>
          <w:bCs/>
        </w:rPr>
      </w:pPr>
      <w:r w:rsidRPr="00555B85">
        <w:rPr>
          <w:rFonts w:cs="Calibri"/>
          <w:bCs/>
        </w:rPr>
        <w:t>Wykonawca jest zobowiązany do stosowania jedynie takich środków transportu, które nie wpłyną</w:t>
      </w:r>
      <w:r>
        <w:rPr>
          <w:rFonts w:cs="Calibri"/>
          <w:bCs/>
        </w:rPr>
        <w:t xml:space="preserve"> </w:t>
      </w:r>
      <w:r w:rsidRPr="00555B85">
        <w:rPr>
          <w:rFonts w:cs="Calibri"/>
          <w:bCs/>
        </w:rPr>
        <w:t>niekorzystnie na jakość wykonanych robót i właściwości przewo</w:t>
      </w:r>
      <w:r>
        <w:rPr>
          <w:rFonts w:cs="Calibri"/>
          <w:bCs/>
        </w:rPr>
        <w:t>ż</w:t>
      </w:r>
      <w:r w:rsidRPr="00555B85">
        <w:rPr>
          <w:rFonts w:cs="Calibri"/>
          <w:bCs/>
        </w:rPr>
        <w:t xml:space="preserve">onych materiałów </w:t>
      </w:r>
    </w:p>
    <w:p w:rsidR="0063023F" w:rsidRPr="00D16894" w:rsidRDefault="0063023F" w:rsidP="00D16894">
      <w:pPr>
        <w:spacing w:after="0"/>
        <w:jc w:val="both"/>
        <w:rPr>
          <w:rFonts w:cs="Calibri"/>
          <w:b/>
          <w:bCs/>
        </w:rPr>
      </w:pPr>
    </w:p>
    <w:p w:rsidR="00897516" w:rsidRPr="00301997" w:rsidRDefault="00897516" w:rsidP="00D16894">
      <w:pPr>
        <w:pStyle w:val="Akapitzlist"/>
        <w:numPr>
          <w:ilvl w:val="0"/>
          <w:numId w:val="1"/>
        </w:numPr>
        <w:spacing w:after="0"/>
        <w:jc w:val="both"/>
        <w:rPr>
          <w:rFonts w:cs="Calibri"/>
          <w:b/>
          <w:bCs/>
          <w:caps/>
        </w:rPr>
      </w:pPr>
      <w:r w:rsidRPr="00301997">
        <w:rPr>
          <w:rFonts w:cs="Calibri"/>
          <w:b/>
          <w:bCs/>
          <w:caps/>
        </w:rPr>
        <w:t>Montaż, demontaż i eksploatacja rusztowań</w:t>
      </w:r>
    </w:p>
    <w:p w:rsidR="00897516" w:rsidRPr="00301997" w:rsidRDefault="00897516" w:rsidP="00897516">
      <w:pPr>
        <w:spacing w:after="0"/>
        <w:jc w:val="both"/>
        <w:rPr>
          <w:rFonts w:cs="Calibri"/>
          <w:bCs/>
        </w:rPr>
      </w:pPr>
      <w:r w:rsidRPr="00301997">
        <w:rPr>
          <w:rFonts w:cs="Calibri"/>
          <w:bCs/>
        </w:rPr>
        <w:t xml:space="preserve">Rusztowania powinny być wykonywane zgodnie z dokumentacją producenta albo projektem indywidualnym. Rusztowania powinny być montowane zgodnie z dokumentacją projektową z elementów poddanych przez producenta badaniom na zgodność z wymaganiami konstrukcyjnymi i materiałowymi, określonymi w kryteriach oceny wyrobów pod względem bezpieczeństwa. </w:t>
      </w:r>
    </w:p>
    <w:p w:rsidR="00897516" w:rsidRPr="00301997" w:rsidRDefault="00897516" w:rsidP="00897516">
      <w:pPr>
        <w:spacing w:after="0"/>
        <w:jc w:val="both"/>
        <w:rPr>
          <w:rFonts w:cs="Calibri"/>
          <w:bCs/>
        </w:rPr>
      </w:pPr>
      <w:r w:rsidRPr="00301997">
        <w:rPr>
          <w:rFonts w:cs="Calibri"/>
          <w:bCs/>
        </w:rPr>
        <w:t xml:space="preserve">Montaż rusztowań, ich eksploatacja i demontaż powinny być wykonywane zgodnie z instrukcją producenta albo projektem indywidualnym. Osoby zatrudnione przy montażu i demontażu rusztowań oraz monterzy ruchomych podestów roboczych powinni posiadać wymagane uprawnienia. Użytkowanie rusztowania jest dopuszczalne po dokonaniu jego odbioru przez kierownika budowy lub uprawnioną osobę. Na rusztowaniu lub ruchomym podeście roboczym powinna być umieszczona tablica określająca: </w:t>
      </w:r>
    </w:p>
    <w:p w:rsidR="00897516" w:rsidRPr="00301997" w:rsidRDefault="00897516" w:rsidP="00A55A3D">
      <w:pPr>
        <w:numPr>
          <w:ilvl w:val="0"/>
          <w:numId w:val="3"/>
        </w:numPr>
        <w:spacing w:after="0"/>
        <w:jc w:val="both"/>
        <w:rPr>
          <w:rFonts w:cs="Calibri"/>
          <w:bCs/>
        </w:rPr>
      </w:pPr>
      <w:r w:rsidRPr="00301997">
        <w:rPr>
          <w:rFonts w:cs="Calibri"/>
          <w:bCs/>
        </w:rPr>
        <w:lastRenderedPageBreak/>
        <w:t xml:space="preserve">wykonawcę montażu rusztowania lub ruchomego podestu roboczego z podaniem imienia i nazwiska albo nazwy oraz numeru telefonu; </w:t>
      </w:r>
    </w:p>
    <w:p w:rsidR="00897516" w:rsidRPr="00301997" w:rsidRDefault="00897516" w:rsidP="00A55A3D">
      <w:pPr>
        <w:numPr>
          <w:ilvl w:val="0"/>
          <w:numId w:val="3"/>
        </w:numPr>
        <w:spacing w:after="0"/>
        <w:jc w:val="both"/>
        <w:rPr>
          <w:rFonts w:cs="Calibri"/>
          <w:bCs/>
        </w:rPr>
      </w:pPr>
      <w:r w:rsidRPr="00301997">
        <w:rPr>
          <w:rFonts w:cs="Calibri"/>
          <w:bCs/>
        </w:rPr>
        <w:t xml:space="preserve">dopuszczalne obciążenia pomostów i konstrukcji rusztowania lub ruchomego podestu roboczego. </w:t>
      </w:r>
    </w:p>
    <w:p w:rsidR="00897516" w:rsidRPr="00301997" w:rsidRDefault="00897516" w:rsidP="00897516">
      <w:pPr>
        <w:spacing w:after="0"/>
        <w:jc w:val="both"/>
        <w:rPr>
          <w:rFonts w:cs="Calibri"/>
          <w:bCs/>
        </w:rPr>
      </w:pPr>
      <w:r w:rsidRPr="00301997">
        <w:rPr>
          <w:rFonts w:cs="Calibri"/>
          <w:bCs/>
        </w:rPr>
        <w:t xml:space="preserve">Rusztowania i ruchome podesty robocze powinny być wykorzystywane zgodnie z przeznaczeniem. Rusztowania stojakowe powinny mieć wydzielone bezpieczne piony komunikacyjne. Odległość najbardziej oddalonego stanowiska pracy od pionu komunikacyjnego rusztowania nie powinna być większa niż 20 m, a między pionami nie większa niż 40 m. Rusztowania i ruchome podesty robocze powinny: </w:t>
      </w:r>
    </w:p>
    <w:p w:rsidR="00897516" w:rsidRPr="00301997" w:rsidRDefault="00897516" w:rsidP="00A55A3D">
      <w:pPr>
        <w:numPr>
          <w:ilvl w:val="0"/>
          <w:numId w:val="3"/>
        </w:numPr>
        <w:spacing w:after="0"/>
        <w:jc w:val="both"/>
        <w:rPr>
          <w:rFonts w:cs="Calibri"/>
          <w:bCs/>
        </w:rPr>
      </w:pPr>
      <w:r w:rsidRPr="00301997">
        <w:rPr>
          <w:rFonts w:cs="Calibri"/>
          <w:bCs/>
        </w:rPr>
        <w:t xml:space="preserve">posiadać pomost o powierzchni roboczej wystarczającej dla osób wykonujących roboty oraz do składowania narzędzi i niezbędnej ilości materiałów; </w:t>
      </w:r>
    </w:p>
    <w:p w:rsidR="00897516" w:rsidRPr="00301997" w:rsidRDefault="00897516" w:rsidP="00A55A3D">
      <w:pPr>
        <w:numPr>
          <w:ilvl w:val="0"/>
          <w:numId w:val="3"/>
        </w:numPr>
        <w:spacing w:after="0"/>
        <w:jc w:val="both"/>
        <w:rPr>
          <w:rFonts w:cs="Calibri"/>
          <w:bCs/>
        </w:rPr>
      </w:pPr>
      <w:r w:rsidRPr="00301997">
        <w:rPr>
          <w:rFonts w:cs="Calibri"/>
          <w:bCs/>
        </w:rPr>
        <w:t xml:space="preserve">posiadać stabilną konstrukcję dostosowaną do przeniesienia obciążeń; </w:t>
      </w:r>
    </w:p>
    <w:p w:rsidR="00897516" w:rsidRPr="00301997" w:rsidRDefault="00897516" w:rsidP="00A55A3D">
      <w:pPr>
        <w:numPr>
          <w:ilvl w:val="0"/>
          <w:numId w:val="3"/>
        </w:numPr>
        <w:spacing w:after="0"/>
        <w:jc w:val="both"/>
        <w:rPr>
          <w:rFonts w:cs="Calibri"/>
          <w:bCs/>
        </w:rPr>
      </w:pPr>
      <w:r w:rsidRPr="00301997">
        <w:rPr>
          <w:rFonts w:cs="Calibri"/>
          <w:bCs/>
        </w:rPr>
        <w:t xml:space="preserve">zapewniać bezpieczną komunikację i swobodny dostęp do stanowisk pracy; </w:t>
      </w:r>
    </w:p>
    <w:p w:rsidR="00897516" w:rsidRPr="00301997" w:rsidRDefault="00897516" w:rsidP="00A55A3D">
      <w:pPr>
        <w:numPr>
          <w:ilvl w:val="0"/>
          <w:numId w:val="3"/>
        </w:numPr>
        <w:spacing w:after="0"/>
        <w:jc w:val="both"/>
        <w:rPr>
          <w:rFonts w:cs="Calibri"/>
          <w:bCs/>
        </w:rPr>
      </w:pPr>
      <w:r w:rsidRPr="00301997">
        <w:rPr>
          <w:rFonts w:cs="Calibri"/>
          <w:bCs/>
        </w:rPr>
        <w:t xml:space="preserve">zapewniać możliwość wykonywania robót w pozycji nie powodującej nadmiernego wysiłku; </w:t>
      </w:r>
    </w:p>
    <w:p w:rsidR="00897516" w:rsidRPr="00301997" w:rsidRDefault="00897516" w:rsidP="00A55A3D">
      <w:pPr>
        <w:numPr>
          <w:ilvl w:val="0"/>
          <w:numId w:val="3"/>
        </w:numPr>
        <w:spacing w:after="0"/>
        <w:jc w:val="both"/>
        <w:rPr>
          <w:rFonts w:cs="Calibri"/>
          <w:bCs/>
        </w:rPr>
      </w:pPr>
      <w:r w:rsidRPr="00301997">
        <w:rPr>
          <w:rFonts w:cs="Calibri"/>
          <w:bCs/>
        </w:rPr>
        <w:t>posiadać poręcz ochronną,</w:t>
      </w:r>
    </w:p>
    <w:p w:rsidR="00897516" w:rsidRPr="00301997" w:rsidRDefault="00897516" w:rsidP="00A55A3D">
      <w:pPr>
        <w:numPr>
          <w:ilvl w:val="0"/>
          <w:numId w:val="3"/>
        </w:numPr>
        <w:spacing w:after="0"/>
        <w:jc w:val="both"/>
        <w:rPr>
          <w:rFonts w:cs="Calibri"/>
          <w:bCs/>
        </w:rPr>
      </w:pPr>
      <w:r w:rsidRPr="00301997">
        <w:rPr>
          <w:rFonts w:cs="Calibri"/>
          <w:bCs/>
        </w:rPr>
        <w:t xml:space="preserve">posiadać piony komunikacyjne. </w:t>
      </w:r>
    </w:p>
    <w:p w:rsidR="00897516" w:rsidRPr="00301997" w:rsidRDefault="00897516" w:rsidP="00897516">
      <w:pPr>
        <w:spacing w:after="0"/>
        <w:jc w:val="both"/>
        <w:rPr>
          <w:rFonts w:cs="Calibri"/>
          <w:bCs/>
        </w:rPr>
      </w:pPr>
      <w:r w:rsidRPr="00301997">
        <w:rPr>
          <w:rFonts w:cs="Calibri"/>
          <w:bCs/>
        </w:rPr>
        <w:t xml:space="preserve">Rusztowania należy ustawiać na podłożu ustabilizowanym i wyprofilowanym, ze spadkiem umożliwiającym odpływ wód opadowych. Liczbę i rozmieszczenie zakotwień rusztowania oraz wielkość siły kotwiącej należy określić w projekcie rusztowania lub dokumentacji producenta. Składowa pozioma jednego zamocowania rusztowania nie powinna być mniejsza niż 2,5 </w:t>
      </w:r>
      <w:proofErr w:type="spellStart"/>
      <w:r w:rsidRPr="00301997">
        <w:rPr>
          <w:rFonts w:cs="Calibri"/>
          <w:bCs/>
        </w:rPr>
        <w:t>kN</w:t>
      </w:r>
      <w:proofErr w:type="spellEnd"/>
      <w:r w:rsidRPr="00301997">
        <w:rPr>
          <w:rFonts w:cs="Calibri"/>
          <w:bCs/>
        </w:rPr>
        <w:t xml:space="preserve">. Konstrukcja rusztowania nie powinna wystawać poza najwyżej położoną linię kotew więcej niż 3 m, a pomost roboczy umieszcza się nie wyżej niż 1,5 m ponad tą linią. W przypadku odsunięcia rusztowania od  ściany ponad 0,2 m należy stosować balustrady, od strony tej </w:t>
      </w:r>
    </w:p>
    <w:p w:rsidR="00897516" w:rsidRPr="00301997" w:rsidRDefault="00897516" w:rsidP="00897516">
      <w:pPr>
        <w:spacing w:after="0"/>
        <w:jc w:val="both"/>
        <w:rPr>
          <w:rFonts w:cs="Calibri"/>
          <w:bCs/>
        </w:rPr>
      </w:pPr>
      <w:r w:rsidRPr="00301997">
        <w:rPr>
          <w:rFonts w:cs="Calibri"/>
          <w:bCs/>
        </w:rPr>
        <w:t xml:space="preserve">ściany. Udźwig urządzenia do transportu materiałów na wysięgnikach mocowanych do konstrukcji rusztowania nie może przekraczać 1,5 </w:t>
      </w:r>
      <w:proofErr w:type="spellStart"/>
      <w:r w:rsidRPr="00301997">
        <w:rPr>
          <w:rFonts w:cs="Calibri"/>
          <w:bCs/>
        </w:rPr>
        <w:t>kN</w:t>
      </w:r>
      <w:proofErr w:type="spellEnd"/>
      <w:r w:rsidRPr="00301997">
        <w:rPr>
          <w:rFonts w:cs="Calibri"/>
          <w:bCs/>
        </w:rPr>
        <w:t xml:space="preserve">. Rusztowanie z elementów metalowych powinno być uziemione i posiadać instalację piorunochronną. Usytuowanie rusztowania w obrębie ciągów komunikacyjnych wymaga zgody właściwych organów nadzorujących te ciągi oraz zastosowania wymaganych przez nie środków bezpieczeństwa. Środki bezpieczeństwa powinny być określone w projekcie organizacji ruchu. </w:t>
      </w:r>
    </w:p>
    <w:p w:rsidR="00897516" w:rsidRPr="00301997" w:rsidRDefault="00897516" w:rsidP="00897516">
      <w:pPr>
        <w:spacing w:after="0"/>
        <w:jc w:val="both"/>
        <w:rPr>
          <w:rFonts w:cs="Calibri"/>
          <w:bCs/>
        </w:rPr>
      </w:pPr>
      <w:r w:rsidRPr="00301997">
        <w:rPr>
          <w:rFonts w:cs="Calibri"/>
          <w:bCs/>
        </w:rPr>
        <w:t xml:space="preserve">Rusztowania, powinny posiadać co najmniej: </w:t>
      </w:r>
    </w:p>
    <w:p w:rsidR="00897516" w:rsidRPr="00301997" w:rsidRDefault="00897516" w:rsidP="00A55A3D">
      <w:pPr>
        <w:numPr>
          <w:ilvl w:val="0"/>
          <w:numId w:val="3"/>
        </w:numPr>
        <w:spacing w:after="0"/>
        <w:jc w:val="both"/>
        <w:rPr>
          <w:rFonts w:cs="Calibri"/>
          <w:bCs/>
        </w:rPr>
      </w:pPr>
      <w:r w:rsidRPr="00301997">
        <w:rPr>
          <w:rFonts w:cs="Calibri"/>
          <w:bCs/>
        </w:rPr>
        <w:t xml:space="preserve">zabezpieczenia przed spadaniem przedmiotów z rusztowania; </w:t>
      </w:r>
    </w:p>
    <w:p w:rsidR="00897516" w:rsidRPr="00301997" w:rsidRDefault="00897516" w:rsidP="00A55A3D">
      <w:pPr>
        <w:numPr>
          <w:ilvl w:val="0"/>
          <w:numId w:val="3"/>
        </w:numPr>
        <w:spacing w:after="0"/>
        <w:jc w:val="both"/>
        <w:rPr>
          <w:rFonts w:cs="Calibri"/>
          <w:bCs/>
        </w:rPr>
      </w:pPr>
      <w:r w:rsidRPr="00301997">
        <w:rPr>
          <w:rFonts w:cs="Calibri"/>
          <w:bCs/>
        </w:rPr>
        <w:t xml:space="preserve">zabezpieczenie przechodniów przed możliwością powstania urazów oraz uszkodzeniem odzieży przez elementy konstrukcyjne rusztowania. </w:t>
      </w:r>
    </w:p>
    <w:p w:rsidR="00897516" w:rsidRPr="00301997" w:rsidRDefault="00897516" w:rsidP="00897516">
      <w:pPr>
        <w:spacing w:after="0"/>
        <w:jc w:val="both"/>
        <w:rPr>
          <w:rFonts w:cs="Calibri"/>
          <w:bCs/>
        </w:rPr>
      </w:pPr>
      <w:r w:rsidRPr="00301997">
        <w:rPr>
          <w:rFonts w:cs="Calibri"/>
          <w:bCs/>
        </w:rPr>
        <w:t xml:space="preserve">Rusztowania, usytuowane bezpośrednio przy drogach, ulicach oraz w miejscach przejazdów i przejść dla pieszych, oprócz wymagań określonych wcześniej, powinny posiadać daszki ochronne i osłonę z siatek ochronnych. Stosowanie siatek ochronnych nie zwalnia z obowiązku stosowania balustrad zabezpieczających. </w:t>
      </w:r>
    </w:p>
    <w:p w:rsidR="00897516" w:rsidRPr="00301997" w:rsidRDefault="00897516" w:rsidP="00897516">
      <w:pPr>
        <w:spacing w:after="0"/>
        <w:jc w:val="both"/>
        <w:rPr>
          <w:rFonts w:cs="Calibri"/>
          <w:bCs/>
        </w:rPr>
      </w:pPr>
      <w:r w:rsidRPr="00301997">
        <w:rPr>
          <w:rFonts w:cs="Calibri"/>
          <w:bCs/>
        </w:rPr>
        <w:t xml:space="preserve">Osoby dokonujące montażu i demontażu rusztowań są obowiązane do stosowania urządzeń zabezpieczających przed upadkiem z wysokości. </w:t>
      </w:r>
    </w:p>
    <w:p w:rsidR="00897516" w:rsidRPr="00301997" w:rsidRDefault="00897516" w:rsidP="00897516">
      <w:pPr>
        <w:spacing w:after="0"/>
        <w:jc w:val="both"/>
        <w:rPr>
          <w:rFonts w:cs="Calibri"/>
          <w:bCs/>
        </w:rPr>
      </w:pPr>
      <w:r w:rsidRPr="00301997">
        <w:rPr>
          <w:rFonts w:cs="Calibri"/>
          <w:bCs/>
        </w:rPr>
        <w:t>Przed montażem lub demontażem rusztowań należy wyznaczyć i ogrodzić strefę niebezpieczną. Równoczesne wykonywanie robót na różnych poziomach rusztowania jest dopuszczalne, pod warunkiem zachowania wymaganych odstępów między stanowiskami pracy. Odległości bezpieczne wynoszą w poziomie co najmniej 5 m, a w pionie wynikają z zachowania co najmniej jednego szczelnego pomostu, nie licząc pomostu, na którym roboty są wykonywane.</w:t>
      </w:r>
    </w:p>
    <w:p w:rsidR="00897516" w:rsidRPr="00301997" w:rsidRDefault="00897516" w:rsidP="00897516">
      <w:pPr>
        <w:spacing w:after="0"/>
        <w:jc w:val="both"/>
        <w:rPr>
          <w:rFonts w:cs="Calibri"/>
          <w:bCs/>
        </w:rPr>
      </w:pPr>
      <w:r w:rsidRPr="00301997">
        <w:rPr>
          <w:rFonts w:cs="Calibri"/>
          <w:bCs/>
        </w:rPr>
        <w:lastRenderedPageBreak/>
        <w:t xml:space="preserve"> Montaż, eksploatacja i demontaż rusztowań oraz ruchomych podestów roboczych, usytuowanych w sąsiedztwie napowietrznych linii elektroenergetycznych, są dopuszczalne, jeżeli linie znajdują się poza strefą niebezpieczną. W innym przypadku, przed rozpoczęciem robót, napięcie w liniach napowietrznych powinno być wyłączone. </w:t>
      </w:r>
    </w:p>
    <w:p w:rsidR="00897516" w:rsidRPr="00301997" w:rsidRDefault="00897516" w:rsidP="00897516">
      <w:pPr>
        <w:spacing w:after="0"/>
        <w:jc w:val="both"/>
        <w:rPr>
          <w:rFonts w:cs="Calibri"/>
          <w:bCs/>
        </w:rPr>
      </w:pPr>
      <w:r w:rsidRPr="00301997">
        <w:rPr>
          <w:rFonts w:cs="Calibri"/>
          <w:bCs/>
        </w:rPr>
        <w:t xml:space="preserve">Montaż, eksploatacja i demontaż rusztowań i ruchomych podestów roboczych są zabronione: </w:t>
      </w:r>
    </w:p>
    <w:p w:rsidR="00897516" w:rsidRPr="00301997" w:rsidRDefault="00897516" w:rsidP="00A55A3D">
      <w:pPr>
        <w:numPr>
          <w:ilvl w:val="0"/>
          <w:numId w:val="3"/>
        </w:numPr>
        <w:spacing w:after="0"/>
        <w:jc w:val="both"/>
        <w:rPr>
          <w:rFonts w:cs="Calibri"/>
          <w:bCs/>
        </w:rPr>
      </w:pPr>
      <w:r w:rsidRPr="00301997">
        <w:rPr>
          <w:rFonts w:cs="Calibri"/>
          <w:bCs/>
        </w:rPr>
        <w:t xml:space="preserve">jeżeli o zmroku nie zapewniono oświetlenia pozwalającego na dobrą widoczność; </w:t>
      </w:r>
    </w:p>
    <w:p w:rsidR="00897516" w:rsidRPr="00301997" w:rsidRDefault="00897516" w:rsidP="00A55A3D">
      <w:pPr>
        <w:numPr>
          <w:ilvl w:val="0"/>
          <w:numId w:val="3"/>
        </w:numPr>
        <w:spacing w:after="0"/>
        <w:jc w:val="both"/>
        <w:rPr>
          <w:rFonts w:cs="Calibri"/>
          <w:bCs/>
        </w:rPr>
      </w:pPr>
      <w:r w:rsidRPr="00301997">
        <w:rPr>
          <w:rFonts w:cs="Calibri"/>
          <w:bCs/>
        </w:rPr>
        <w:t xml:space="preserve">w czasie gęstej mgły, opadów deszczu, śniegu oraz gołoledzi; </w:t>
      </w:r>
    </w:p>
    <w:p w:rsidR="00897516" w:rsidRPr="00301997" w:rsidRDefault="00897516" w:rsidP="00A55A3D">
      <w:pPr>
        <w:numPr>
          <w:ilvl w:val="0"/>
          <w:numId w:val="3"/>
        </w:numPr>
        <w:spacing w:after="0"/>
        <w:jc w:val="both"/>
        <w:rPr>
          <w:rFonts w:cs="Calibri"/>
          <w:bCs/>
        </w:rPr>
      </w:pPr>
      <w:r w:rsidRPr="00301997">
        <w:rPr>
          <w:rFonts w:cs="Calibri"/>
          <w:bCs/>
        </w:rPr>
        <w:t xml:space="preserve">w czasie burzy lub wiatru, o prędkości przekraczającej 10 m/s. </w:t>
      </w:r>
    </w:p>
    <w:p w:rsidR="00D712EB" w:rsidRPr="00067CEB" w:rsidRDefault="00897516" w:rsidP="00067CEB">
      <w:pPr>
        <w:spacing w:after="0"/>
        <w:jc w:val="both"/>
        <w:rPr>
          <w:rFonts w:cs="Calibri"/>
          <w:bCs/>
        </w:rPr>
      </w:pPr>
      <w:r w:rsidRPr="00301997">
        <w:rPr>
          <w:rFonts w:cs="Calibri"/>
          <w:bCs/>
        </w:rPr>
        <w:t>Pozostawianie materiałów i wyrobów na pomostach rusztowań i ruchomych podestów roboczych po zakończeniu pracy jest zabronione. Zrzucanie elementów demontowanych rusztowań i ruchomych podestów roboczych jest zabronione. Wchodzenie i schodzenie  osób na pomost ruchomego podestu roboczego jest dozwolone, jeżeli pomost znajduje się w najniższym położeniu lub w położeniu przewidzianym do wchodzenia oraz jest wyposażony w zabezpieczenia, zgodnie z instrukcją producenta. Na pomoście ruchomego podestu roboczego nie powinno przebywać jednocześnie więcej osób, niż przewiduje instrukcja producenta. Wykonywanie gwałtownych ruchów, przechylanie się przez poręcze, gromadzenie wyrobów, materiałów i narzędzi po jednej stronie ruchomego podestu roboczego oraz opieranie się o ścianę obiektu budowlanego przez osoby znajdujące się na podeście jest zabronione. Łączenie ze sobą dwóch sąsiednich ruchomych podestów roboczych oraz przechodzenie z jednego na drugi jest zabronione. Rusztowania i ruchome podesty robocze powinny być każdorazowo sprawdzane, przez kierownika budowy lub uprawnioną osobę, po silnym wietrze, opadach atmosferycznych oraz działaniu innych czynników, stwarzających zagrożenie dla bezpieczeństwa wykonania prac, i przerwach roboczych dłuższych niż 10 dni oraz okresowo, nie rzadziej niż raz w miesiącu. W czasie burzy i przy wietrze o prędkości większej niż 10 m/s pracę na ruchomym podeście roboczym należy przerwać, a pomost podestu opuścić do najniższego położenia i zabezpieczyć przed jego przemieszczaniem. W przypadku braku dopływu prądu elektrycznego przez dłuższy okres czasu, znajdujący się w górze pomost ruchomego podestu roboczego należy opuścić za pomocą ręcznego urządzenia. Naprawa ruchomych podestów roboczych może być dokonywana wyłącznie w ich najniższym położeniu. Droga przemieszczania rusztowań przejezdnych powinna być wyrównana, utwardzona, odwodniona, a jej spadek nie może przekraczać 1%. Rusztowania przejezdne powinny być zabezpieczone co najmniej w dwóch miejscach przed  przypadkowym przemieszczeniem. Przemieszczanie rusztowań przejezdnych, w przypadku gdy przebywają na nich ludzie, jest zabronione.</w:t>
      </w:r>
    </w:p>
    <w:p w:rsidR="00D16894" w:rsidRDefault="00D16894">
      <w:pPr>
        <w:spacing w:after="0" w:line="240" w:lineRule="auto"/>
        <w:rPr>
          <w:rFonts w:cs="Calibri"/>
          <w:bCs/>
        </w:rPr>
      </w:pPr>
    </w:p>
    <w:p w:rsidR="00D16894" w:rsidRPr="002B393E" w:rsidRDefault="00D16894" w:rsidP="00D16894">
      <w:pPr>
        <w:pStyle w:val="Akapitzlist"/>
        <w:numPr>
          <w:ilvl w:val="0"/>
          <w:numId w:val="1"/>
        </w:numPr>
        <w:spacing w:after="0"/>
        <w:jc w:val="both"/>
        <w:rPr>
          <w:rFonts w:cs="Calibri"/>
          <w:b/>
          <w:bCs/>
        </w:rPr>
      </w:pPr>
      <w:r w:rsidRPr="002B393E">
        <w:rPr>
          <w:rFonts w:cs="Calibri"/>
          <w:b/>
          <w:bCs/>
        </w:rPr>
        <w:t>KONTROLA JAKOŚCI ROBÓT</w:t>
      </w:r>
    </w:p>
    <w:p w:rsidR="00D16894" w:rsidRDefault="00D16894" w:rsidP="00D16894">
      <w:pPr>
        <w:spacing w:after="0"/>
        <w:jc w:val="both"/>
        <w:rPr>
          <w:rFonts w:cs="Calibri"/>
          <w:bCs/>
        </w:rPr>
      </w:pPr>
      <w:r w:rsidRPr="002B393E">
        <w:rPr>
          <w:rFonts w:cs="Calibri"/>
          <w:bCs/>
        </w:rPr>
        <w:t xml:space="preserve">Kontrola jakości robót podlega ocenie kompletności </w:t>
      </w:r>
      <w:r>
        <w:rPr>
          <w:rFonts w:cs="Calibri"/>
          <w:bCs/>
        </w:rPr>
        <w:t>i poprawności montażu i demontażu rusztowań</w:t>
      </w:r>
      <w:r w:rsidRPr="002B393E">
        <w:rPr>
          <w:rFonts w:cs="Calibri"/>
          <w:bCs/>
        </w:rPr>
        <w:t>.</w:t>
      </w:r>
    </w:p>
    <w:p w:rsidR="00D16894" w:rsidRDefault="00D16894" w:rsidP="00D16894">
      <w:pPr>
        <w:spacing w:after="0"/>
        <w:jc w:val="both"/>
        <w:rPr>
          <w:rFonts w:cs="Calibri"/>
          <w:bCs/>
        </w:rPr>
      </w:pPr>
    </w:p>
    <w:p w:rsidR="00D16894" w:rsidRPr="002B393E" w:rsidRDefault="00D16894" w:rsidP="00D16894">
      <w:pPr>
        <w:pStyle w:val="Akapitzlist"/>
        <w:numPr>
          <w:ilvl w:val="0"/>
          <w:numId w:val="1"/>
        </w:numPr>
        <w:spacing w:after="0"/>
        <w:jc w:val="both"/>
        <w:rPr>
          <w:rFonts w:cs="Calibri"/>
          <w:b/>
          <w:bCs/>
        </w:rPr>
      </w:pPr>
      <w:r w:rsidRPr="002B393E">
        <w:rPr>
          <w:rFonts w:cs="Calibri"/>
          <w:b/>
          <w:bCs/>
        </w:rPr>
        <w:t>OBMIAR ROBÓT</w:t>
      </w:r>
    </w:p>
    <w:p w:rsidR="00D16894" w:rsidRPr="004A54AB" w:rsidRDefault="00D16894" w:rsidP="00D16894">
      <w:pPr>
        <w:spacing w:after="0"/>
        <w:jc w:val="both"/>
        <w:rPr>
          <w:rFonts w:cs="Calibri"/>
          <w:bCs/>
        </w:rPr>
      </w:pPr>
      <w:r w:rsidRPr="004A54AB">
        <w:rPr>
          <w:rFonts w:cs="Calibri"/>
          <w:bCs/>
        </w:rPr>
        <w:t>Ogólne zasady i wymagania dotyczące obmiaru robót podano w ST “Wymagania ogólne".</w:t>
      </w:r>
    </w:p>
    <w:p w:rsidR="00D16894" w:rsidRPr="004A54AB" w:rsidRDefault="00D16894" w:rsidP="00D16894">
      <w:pPr>
        <w:spacing w:after="0"/>
        <w:jc w:val="both"/>
        <w:rPr>
          <w:rFonts w:cs="Calibri"/>
          <w:bCs/>
        </w:rPr>
      </w:pPr>
      <w:r w:rsidRPr="004A54AB">
        <w:rPr>
          <w:rFonts w:cs="Calibri"/>
          <w:bCs/>
        </w:rPr>
        <w:t>Obmiar robót określa ilość wykonanych robót zgodnie z postanowieniami umowy.</w:t>
      </w:r>
    </w:p>
    <w:p w:rsidR="00D16894" w:rsidRPr="004A54AB" w:rsidRDefault="00D16894" w:rsidP="00D16894">
      <w:pPr>
        <w:spacing w:after="0"/>
        <w:jc w:val="both"/>
        <w:rPr>
          <w:rFonts w:cs="Calibri"/>
          <w:bCs/>
        </w:rPr>
      </w:pPr>
      <w:r w:rsidRPr="004A54AB">
        <w:rPr>
          <w:rFonts w:cs="Calibri"/>
          <w:bCs/>
        </w:rPr>
        <w:t>Ilość robót oblicza się według sporządzonych pomiarów z natury, udokumentowanych operatem</w:t>
      </w:r>
      <w:r>
        <w:rPr>
          <w:rFonts w:cs="Calibri"/>
          <w:bCs/>
        </w:rPr>
        <w:t xml:space="preserve"> </w:t>
      </w:r>
      <w:r w:rsidRPr="004A54AB">
        <w:rPr>
          <w:rFonts w:cs="Calibri"/>
          <w:bCs/>
        </w:rPr>
        <w:t>powykonawczym, z uwzględnieniem wymagań technicznych zawartych w niniejszej ST i ujmuje w księdze</w:t>
      </w:r>
      <w:r>
        <w:rPr>
          <w:rFonts w:cs="Calibri"/>
          <w:bCs/>
        </w:rPr>
        <w:t xml:space="preserve"> </w:t>
      </w:r>
      <w:r w:rsidRPr="004A54AB">
        <w:rPr>
          <w:rFonts w:cs="Calibri"/>
          <w:bCs/>
        </w:rPr>
        <w:t>obmiaru.</w:t>
      </w:r>
    </w:p>
    <w:p w:rsidR="00D16894" w:rsidRPr="004A54AB" w:rsidRDefault="00D16894" w:rsidP="00D16894">
      <w:pPr>
        <w:spacing w:after="0"/>
        <w:jc w:val="both"/>
        <w:rPr>
          <w:rFonts w:cs="Calibri"/>
          <w:bCs/>
        </w:rPr>
      </w:pPr>
      <w:r w:rsidRPr="004A54AB">
        <w:rPr>
          <w:rFonts w:cs="Calibri"/>
          <w:bCs/>
        </w:rPr>
        <w:t>Wszystkie urządzenia i sprzęt pomiarowy stosowane do obmiaru robót podlegają akceptacji Inspektora</w:t>
      </w:r>
      <w:r>
        <w:rPr>
          <w:rFonts w:cs="Calibri"/>
          <w:bCs/>
        </w:rPr>
        <w:t xml:space="preserve"> </w:t>
      </w:r>
      <w:r w:rsidRPr="004A54AB">
        <w:rPr>
          <w:rFonts w:cs="Calibri"/>
          <w:bCs/>
        </w:rPr>
        <w:t>nadzoru i muszą posiadać ważne certyfikaty legalizacji.</w:t>
      </w:r>
    </w:p>
    <w:p w:rsidR="00D16894" w:rsidRDefault="00D16894" w:rsidP="00D16894">
      <w:pPr>
        <w:spacing w:after="0"/>
        <w:jc w:val="both"/>
        <w:rPr>
          <w:rFonts w:cs="Calibri"/>
          <w:bCs/>
        </w:rPr>
      </w:pPr>
      <w:r w:rsidRPr="004A54AB">
        <w:rPr>
          <w:rFonts w:cs="Calibri"/>
          <w:bCs/>
        </w:rPr>
        <w:t>Jednostki obmiaru - jak w przedmiarze.</w:t>
      </w:r>
    </w:p>
    <w:p w:rsidR="00D16894" w:rsidRDefault="00D16894" w:rsidP="00D16894">
      <w:pPr>
        <w:spacing w:after="0"/>
        <w:jc w:val="both"/>
        <w:rPr>
          <w:rFonts w:cs="Calibri"/>
          <w:bCs/>
        </w:rPr>
      </w:pPr>
    </w:p>
    <w:p w:rsidR="00D16894" w:rsidRPr="004A54AB" w:rsidRDefault="00D16894" w:rsidP="00D16894">
      <w:pPr>
        <w:pStyle w:val="Akapitzlist"/>
        <w:numPr>
          <w:ilvl w:val="0"/>
          <w:numId w:val="1"/>
        </w:numPr>
        <w:spacing w:after="0"/>
        <w:jc w:val="both"/>
        <w:rPr>
          <w:rFonts w:cs="Calibri"/>
          <w:b/>
          <w:bCs/>
          <w:caps/>
        </w:rPr>
      </w:pPr>
      <w:r w:rsidRPr="004A54AB">
        <w:rPr>
          <w:rFonts w:cs="Calibri"/>
          <w:b/>
          <w:bCs/>
          <w:caps/>
        </w:rPr>
        <w:t>ODBIÓR ROBÓT</w:t>
      </w:r>
    </w:p>
    <w:p w:rsidR="00D16894" w:rsidRPr="004A54AB" w:rsidRDefault="00D16894" w:rsidP="00D16894">
      <w:pPr>
        <w:spacing w:after="0"/>
        <w:jc w:val="both"/>
        <w:rPr>
          <w:rFonts w:cs="Calibri"/>
          <w:bCs/>
        </w:rPr>
      </w:pPr>
      <w:r w:rsidRPr="004A54AB">
        <w:rPr>
          <w:rFonts w:cs="Calibri"/>
          <w:bCs/>
        </w:rPr>
        <w:t>Ogólne zasady odbioru robót i ich przejęcia podano w ST „Wymagania ogólne".</w:t>
      </w:r>
    </w:p>
    <w:p w:rsidR="00D16894" w:rsidRPr="004A54AB" w:rsidRDefault="00D16894" w:rsidP="00D16894">
      <w:pPr>
        <w:spacing w:after="0"/>
        <w:jc w:val="both"/>
        <w:rPr>
          <w:rFonts w:cs="Calibri"/>
          <w:bCs/>
        </w:rPr>
      </w:pPr>
      <w:r w:rsidRPr="004A54AB">
        <w:rPr>
          <w:rFonts w:cs="Calibri"/>
          <w:bCs/>
        </w:rPr>
        <w:t>Odbiór jest potwierdzeniem wykonania robót zgodnie z postanowieniami Umowy oraz obowiązującymi</w:t>
      </w:r>
      <w:r>
        <w:rPr>
          <w:rFonts w:cs="Calibri"/>
          <w:bCs/>
        </w:rPr>
        <w:t xml:space="preserve"> </w:t>
      </w:r>
      <w:r w:rsidRPr="004A54AB">
        <w:rPr>
          <w:rFonts w:cs="Calibri"/>
          <w:bCs/>
        </w:rPr>
        <w:t>Normami Technicznymi (PN, EN-PN).</w:t>
      </w:r>
    </w:p>
    <w:p w:rsidR="00D16894" w:rsidRPr="004A54AB" w:rsidRDefault="00D16894" w:rsidP="00D16894">
      <w:pPr>
        <w:spacing w:after="0"/>
        <w:jc w:val="both"/>
        <w:rPr>
          <w:rFonts w:cs="Calibri"/>
          <w:bCs/>
        </w:rPr>
      </w:pPr>
      <w:r w:rsidRPr="004A54AB">
        <w:rPr>
          <w:rFonts w:cs="Calibri"/>
          <w:bCs/>
        </w:rPr>
        <w:t>Celem odbioru jest protokolarne dokonanie finalnej oceny rzeczywistego wykonania robót w odniesieniu</w:t>
      </w:r>
      <w:r>
        <w:rPr>
          <w:rFonts w:cs="Calibri"/>
          <w:bCs/>
        </w:rPr>
        <w:t xml:space="preserve"> </w:t>
      </w:r>
      <w:r w:rsidRPr="004A54AB">
        <w:rPr>
          <w:rFonts w:cs="Calibri"/>
          <w:bCs/>
        </w:rPr>
        <w:t>do ich ilości, jakości i wartości.</w:t>
      </w:r>
    </w:p>
    <w:p w:rsidR="00D16894" w:rsidRPr="004A54AB" w:rsidRDefault="00D16894" w:rsidP="00D16894">
      <w:pPr>
        <w:spacing w:after="0"/>
        <w:jc w:val="both"/>
        <w:rPr>
          <w:rFonts w:cs="Calibri"/>
          <w:bCs/>
        </w:rPr>
      </w:pPr>
      <w:r w:rsidRPr="004A54AB">
        <w:rPr>
          <w:rFonts w:cs="Calibri"/>
          <w:bCs/>
        </w:rPr>
        <w:t>Odbiór należy dokonać zgodnie z Warunkami Technicznymi Wykonania i Odbioru Robót Budowlano -</w:t>
      </w:r>
    </w:p>
    <w:p w:rsidR="00D16894" w:rsidRPr="004A54AB" w:rsidRDefault="00D16894" w:rsidP="00D16894">
      <w:pPr>
        <w:spacing w:after="0"/>
        <w:jc w:val="both"/>
        <w:rPr>
          <w:rFonts w:cs="Calibri"/>
          <w:bCs/>
        </w:rPr>
      </w:pPr>
      <w:r w:rsidRPr="004A54AB">
        <w:rPr>
          <w:rFonts w:cs="Calibri"/>
          <w:bCs/>
        </w:rPr>
        <w:t>Montażowych.</w:t>
      </w:r>
    </w:p>
    <w:p w:rsidR="00A45CE5" w:rsidRDefault="00A45CE5">
      <w:pPr>
        <w:spacing w:after="0" w:line="240" w:lineRule="auto"/>
        <w:rPr>
          <w:rFonts w:cs="Calibri"/>
          <w:bCs/>
        </w:rPr>
      </w:pPr>
    </w:p>
    <w:p w:rsidR="00307154" w:rsidRPr="005E7EE0" w:rsidRDefault="00307154" w:rsidP="00D16894">
      <w:pPr>
        <w:pStyle w:val="Akapitzlist"/>
        <w:numPr>
          <w:ilvl w:val="0"/>
          <w:numId w:val="1"/>
        </w:numPr>
        <w:spacing w:after="0"/>
        <w:jc w:val="both"/>
        <w:rPr>
          <w:rFonts w:cs="Calibri"/>
          <w:b/>
          <w:bCs/>
          <w:caps/>
        </w:rPr>
      </w:pPr>
      <w:r w:rsidRPr="005E7EE0">
        <w:rPr>
          <w:rFonts w:cs="Calibri"/>
          <w:b/>
          <w:bCs/>
          <w:caps/>
        </w:rPr>
        <w:t>Dokumenty odniesienia</w:t>
      </w:r>
    </w:p>
    <w:p w:rsidR="00307154" w:rsidRPr="005E7EE0" w:rsidRDefault="00307154" w:rsidP="00307154">
      <w:pPr>
        <w:spacing w:after="0"/>
        <w:jc w:val="both"/>
        <w:rPr>
          <w:rFonts w:cs="Calibri"/>
          <w:bCs/>
        </w:rPr>
      </w:pPr>
      <w:r w:rsidRPr="005E7EE0">
        <w:rPr>
          <w:rFonts w:cs="Calibri"/>
          <w:bCs/>
        </w:rPr>
        <w:t>Dokumentacją odniesienia jest:</w:t>
      </w:r>
    </w:p>
    <w:p w:rsidR="00307154" w:rsidRPr="005E7EE0" w:rsidRDefault="00307154" w:rsidP="00A55A3D">
      <w:pPr>
        <w:numPr>
          <w:ilvl w:val="0"/>
          <w:numId w:val="2"/>
        </w:numPr>
        <w:spacing w:after="0"/>
        <w:jc w:val="both"/>
        <w:rPr>
          <w:rFonts w:cs="Calibri"/>
          <w:bCs/>
        </w:rPr>
      </w:pPr>
      <w:r w:rsidRPr="005E7EE0">
        <w:rPr>
          <w:rFonts w:cs="Calibri"/>
          <w:bCs/>
        </w:rPr>
        <w:t>Specyfikacja Istotnych Warunków Zamówienia dla przedmiotowego zadania,</w:t>
      </w:r>
    </w:p>
    <w:p w:rsidR="00307154" w:rsidRPr="005E7EE0" w:rsidRDefault="00307154" w:rsidP="00A55A3D">
      <w:pPr>
        <w:numPr>
          <w:ilvl w:val="0"/>
          <w:numId w:val="2"/>
        </w:numPr>
        <w:spacing w:after="0"/>
        <w:jc w:val="both"/>
        <w:rPr>
          <w:rFonts w:cs="Calibri"/>
          <w:bCs/>
        </w:rPr>
      </w:pPr>
      <w:r w:rsidRPr="005E7EE0">
        <w:rPr>
          <w:rFonts w:cs="Calibri"/>
          <w:bCs/>
        </w:rPr>
        <w:t>umowa zawarta pomiędzy Wykonawca a Zamawiającym wraz z harmonogramem robót</w:t>
      </w:r>
    </w:p>
    <w:p w:rsidR="00307154" w:rsidRPr="005E7EE0" w:rsidRDefault="00307154" w:rsidP="00A55A3D">
      <w:pPr>
        <w:numPr>
          <w:ilvl w:val="0"/>
          <w:numId w:val="2"/>
        </w:numPr>
        <w:spacing w:after="0"/>
        <w:jc w:val="both"/>
        <w:rPr>
          <w:rFonts w:cs="Calibri"/>
          <w:bCs/>
        </w:rPr>
      </w:pPr>
      <w:r w:rsidRPr="005E7EE0">
        <w:rPr>
          <w:rFonts w:cs="Calibri"/>
          <w:bCs/>
        </w:rPr>
        <w:t>zatwierdzona przez Zamawiającego dokumentacja wykonawcza ww. zadania</w:t>
      </w:r>
    </w:p>
    <w:p w:rsidR="00307154" w:rsidRPr="005E7EE0" w:rsidRDefault="00307154" w:rsidP="00A55A3D">
      <w:pPr>
        <w:numPr>
          <w:ilvl w:val="0"/>
          <w:numId w:val="2"/>
        </w:numPr>
        <w:spacing w:after="0"/>
        <w:jc w:val="both"/>
        <w:rPr>
          <w:rFonts w:cs="Calibri"/>
          <w:bCs/>
        </w:rPr>
      </w:pPr>
      <w:r w:rsidRPr="005E7EE0">
        <w:rPr>
          <w:rFonts w:cs="Calibri"/>
          <w:bCs/>
        </w:rPr>
        <w:t>normy</w:t>
      </w:r>
    </w:p>
    <w:p w:rsidR="00307154" w:rsidRPr="005E7EE0" w:rsidRDefault="00307154" w:rsidP="00A55A3D">
      <w:pPr>
        <w:numPr>
          <w:ilvl w:val="0"/>
          <w:numId w:val="2"/>
        </w:numPr>
        <w:spacing w:after="0"/>
        <w:jc w:val="both"/>
        <w:rPr>
          <w:rFonts w:cs="Calibri"/>
          <w:bCs/>
        </w:rPr>
      </w:pPr>
      <w:r w:rsidRPr="005E7EE0">
        <w:rPr>
          <w:rFonts w:cs="Calibri"/>
          <w:bCs/>
        </w:rPr>
        <w:t>aprobaty techniczne</w:t>
      </w:r>
    </w:p>
    <w:p w:rsidR="00307154" w:rsidRPr="005E7EE0" w:rsidRDefault="00307154" w:rsidP="00A55A3D">
      <w:pPr>
        <w:numPr>
          <w:ilvl w:val="0"/>
          <w:numId w:val="2"/>
        </w:numPr>
        <w:spacing w:after="0"/>
        <w:jc w:val="both"/>
        <w:rPr>
          <w:rFonts w:cs="Calibri"/>
          <w:bCs/>
        </w:rPr>
      </w:pPr>
      <w:r w:rsidRPr="005E7EE0">
        <w:rPr>
          <w:rFonts w:cs="Calibri"/>
          <w:bCs/>
        </w:rPr>
        <w:t>inne dokumenty i ustalenia techniczne prowadzone w trakcie trwania inwestycji.</w:t>
      </w:r>
    </w:p>
    <w:p w:rsidR="007B237A" w:rsidRDefault="007B237A" w:rsidP="007B237A">
      <w:pPr>
        <w:spacing w:after="0"/>
        <w:jc w:val="both"/>
        <w:rPr>
          <w:rFonts w:cs="Calibri"/>
          <w:bCs/>
        </w:rPr>
      </w:pPr>
    </w:p>
    <w:p w:rsidR="00C13037" w:rsidRPr="00307154" w:rsidRDefault="00C13037" w:rsidP="00C13037">
      <w:pPr>
        <w:spacing w:after="0"/>
        <w:jc w:val="both"/>
        <w:rPr>
          <w:rFonts w:cs="Calibri"/>
          <w:bCs/>
        </w:rPr>
      </w:pPr>
      <w:r w:rsidRPr="00307154">
        <w:rPr>
          <w:rFonts w:cs="Calibri"/>
          <w:bCs/>
        </w:rPr>
        <w:t>Nie wymienienie tytułu jakiejkolwiek dziedziny, grupy, podgrupy czy normy nie zwalnia Wykonawcy od obowiązku stosowania wymogów określonych prawem polskim.</w:t>
      </w:r>
    </w:p>
    <w:p w:rsidR="00C13037" w:rsidRPr="00307154" w:rsidRDefault="00C13037" w:rsidP="00C13037">
      <w:pPr>
        <w:spacing w:after="0"/>
        <w:jc w:val="both"/>
        <w:rPr>
          <w:rFonts w:cs="Calibri"/>
          <w:bCs/>
        </w:rPr>
      </w:pPr>
      <w:r w:rsidRPr="00307154">
        <w:rPr>
          <w:rFonts w:cs="Calibri"/>
          <w:bCs/>
        </w:rPr>
        <w:t>Wykonawca będzie przestrzegał praw autorskich i patentowych. Jest zobowiązany do odpowiedzialności za spełnienie wszystkich wymagań prawnych w odniesieniu do używanych opatentowanych urządzeń lub metod.</w:t>
      </w:r>
    </w:p>
    <w:p w:rsidR="0054386D" w:rsidRDefault="0054386D" w:rsidP="00AC274D">
      <w:pPr>
        <w:spacing w:after="0"/>
        <w:jc w:val="both"/>
        <w:rPr>
          <w:rFonts w:cs="Calibri"/>
          <w:bCs/>
        </w:rPr>
      </w:pPr>
    </w:p>
    <w:sectPr w:rsidR="0054386D" w:rsidSect="00FC71E4">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D24" w:rsidRDefault="001E2D24" w:rsidP="00655659">
      <w:pPr>
        <w:spacing w:after="0" w:line="240" w:lineRule="auto"/>
      </w:pPr>
      <w:r>
        <w:separator/>
      </w:r>
    </w:p>
  </w:endnote>
  <w:endnote w:type="continuationSeparator" w:id="0">
    <w:p w:rsidR="001E2D24" w:rsidRDefault="001E2D24" w:rsidP="006556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7D7" w:rsidRPr="00B42AED" w:rsidRDefault="007C57D7" w:rsidP="00655659">
    <w:pPr>
      <w:pStyle w:val="Stopka"/>
      <w:rPr>
        <w:bCs/>
        <w:sz w:val="18"/>
        <w:szCs w:val="18"/>
      </w:rPr>
    </w:pPr>
    <w:r w:rsidRPr="00B42AED">
      <w:rPr>
        <w:bCs/>
        <w:sz w:val="18"/>
        <w:szCs w:val="18"/>
      </w:rPr>
      <w:t xml:space="preserve">Specyfikacja Techniczna Wykonania i Odbioru Robót </w:t>
    </w:r>
    <w:r w:rsidRPr="00B42AED">
      <w:rPr>
        <w:bCs/>
        <w:sz w:val="18"/>
        <w:szCs w:val="18"/>
      </w:rPr>
      <w:tab/>
    </w:r>
    <w:r>
      <w:rPr>
        <w:bCs/>
        <w:sz w:val="18"/>
        <w:szCs w:val="18"/>
      </w:rPr>
      <w:tab/>
    </w:r>
    <w:r w:rsidRPr="00B42AED">
      <w:rPr>
        <w:sz w:val="18"/>
        <w:szCs w:val="18"/>
      </w:rPr>
      <w:t xml:space="preserve">Strona | </w:t>
    </w:r>
    <w:r w:rsidR="00ED4D72" w:rsidRPr="00B42AED">
      <w:rPr>
        <w:sz w:val="18"/>
        <w:szCs w:val="18"/>
      </w:rPr>
      <w:fldChar w:fldCharType="begin"/>
    </w:r>
    <w:r w:rsidRPr="00B42AED">
      <w:rPr>
        <w:sz w:val="18"/>
        <w:szCs w:val="18"/>
      </w:rPr>
      <w:instrText xml:space="preserve"> PAGE   \* MERGEFORMAT </w:instrText>
    </w:r>
    <w:r w:rsidR="00ED4D72" w:rsidRPr="00B42AED">
      <w:rPr>
        <w:sz w:val="18"/>
        <w:szCs w:val="18"/>
      </w:rPr>
      <w:fldChar w:fldCharType="separate"/>
    </w:r>
    <w:r w:rsidR="00D16894">
      <w:rPr>
        <w:noProof/>
        <w:sz w:val="18"/>
        <w:szCs w:val="18"/>
      </w:rPr>
      <w:t>2</w:t>
    </w:r>
    <w:r w:rsidR="00ED4D72" w:rsidRPr="00B42AED">
      <w:rPr>
        <w:sz w:val="18"/>
        <w:szCs w:val="18"/>
      </w:rPr>
      <w:fldChar w:fldCharType="end"/>
    </w:r>
  </w:p>
  <w:p w:rsidR="00005E74" w:rsidRPr="00005E74" w:rsidRDefault="00897516" w:rsidP="00BC79B6">
    <w:pPr>
      <w:pStyle w:val="Stopka"/>
      <w:rPr>
        <w:bCs/>
        <w:sz w:val="18"/>
        <w:szCs w:val="18"/>
      </w:rPr>
    </w:pPr>
    <w:r w:rsidRPr="00897516">
      <w:rPr>
        <w:bCs/>
        <w:sz w:val="18"/>
        <w:szCs w:val="18"/>
      </w:rPr>
      <w:t>Rusztowania – montaż i demontaż</w:t>
    </w:r>
    <w:r w:rsidR="00005E74">
      <w:rPr>
        <w:bCs/>
        <w:sz w:val="18"/>
        <w:szCs w:val="18"/>
      </w:rPr>
      <w:t xml:space="preserve"> – </w:t>
    </w:r>
    <w:r w:rsidR="00005E74" w:rsidRPr="00005E74">
      <w:rPr>
        <w:bCs/>
        <w:sz w:val="18"/>
        <w:szCs w:val="18"/>
      </w:rPr>
      <w:t>ST</w:t>
    </w:r>
    <w:r w:rsidR="00005E74">
      <w:rPr>
        <w:bCs/>
        <w:sz w:val="18"/>
        <w:szCs w:val="18"/>
      </w:rPr>
      <w:t xml:space="preserve"> </w:t>
    </w:r>
    <w:r w:rsidR="00345BA9">
      <w:rPr>
        <w:bCs/>
        <w:sz w:val="18"/>
        <w:szCs w:val="18"/>
      </w:rPr>
      <w:t>01.</w:t>
    </w:r>
    <w:r w:rsidR="00D16894">
      <w:rPr>
        <w:bCs/>
        <w:sz w:val="18"/>
        <w:szCs w:val="18"/>
      </w:rPr>
      <w:t>02</w:t>
    </w:r>
  </w:p>
  <w:p w:rsidR="007C57D7" w:rsidRPr="00B42AED" w:rsidRDefault="007C57D7" w:rsidP="00005E74">
    <w:pPr>
      <w:pStyle w:val="Stopka"/>
      <w:jc w:val="center"/>
      <w:rPr>
        <w:sz w:val="18"/>
        <w:szCs w:val="18"/>
      </w:rPr>
    </w:pPr>
    <w:r w:rsidRPr="00B42AED">
      <w:rPr>
        <w:bCs/>
        <w:sz w:val="18"/>
        <w:szCs w:val="18"/>
      </w:rPr>
      <w:tab/>
    </w:r>
    <w:r w:rsidRPr="00B42AED">
      <w:rPr>
        <w:bCs/>
        <w:sz w:val="18"/>
        <w:szCs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D24" w:rsidRDefault="001E2D24" w:rsidP="00655659">
      <w:pPr>
        <w:spacing w:after="0" w:line="240" w:lineRule="auto"/>
      </w:pPr>
      <w:r>
        <w:separator/>
      </w:r>
    </w:p>
  </w:footnote>
  <w:footnote w:type="continuationSeparator" w:id="0">
    <w:p w:rsidR="001E2D24" w:rsidRDefault="001E2D24" w:rsidP="006556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517D7"/>
    <w:multiLevelType w:val="hybridMultilevel"/>
    <w:tmpl w:val="93DC04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F6E0211"/>
    <w:multiLevelType w:val="hybridMultilevel"/>
    <w:tmpl w:val="7B389446"/>
    <w:lvl w:ilvl="0" w:tplc="6AA6D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22985EB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89C67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18A40FC"/>
    <w:multiLevelType w:val="hybridMultilevel"/>
    <w:tmpl w:val="A8E84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10310"/>
    <w:rsid w:val="00001B21"/>
    <w:rsid w:val="000047B5"/>
    <w:rsid w:val="00005E74"/>
    <w:rsid w:val="00006CBD"/>
    <w:rsid w:val="00015BB4"/>
    <w:rsid w:val="00024DCD"/>
    <w:rsid w:val="00033BC0"/>
    <w:rsid w:val="00063B9E"/>
    <w:rsid w:val="00064CF3"/>
    <w:rsid w:val="00067CEB"/>
    <w:rsid w:val="00070D32"/>
    <w:rsid w:val="00076408"/>
    <w:rsid w:val="00076E18"/>
    <w:rsid w:val="00085F68"/>
    <w:rsid w:val="00094858"/>
    <w:rsid w:val="000A0FE2"/>
    <w:rsid w:val="000A1C81"/>
    <w:rsid w:val="000A3FBB"/>
    <w:rsid w:val="000A4F79"/>
    <w:rsid w:val="000A5188"/>
    <w:rsid w:val="000B32B3"/>
    <w:rsid w:val="000B76CC"/>
    <w:rsid w:val="000C1DBF"/>
    <w:rsid w:val="000C352D"/>
    <w:rsid w:val="000C3758"/>
    <w:rsid w:val="000C5CF1"/>
    <w:rsid w:val="000C5D0A"/>
    <w:rsid w:val="000C7AA1"/>
    <w:rsid w:val="000E4CD4"/>
    <w:rsid w:val="000E6DD6"/>
    <w:rsid w:val="000F6455"/>
    <w:rsid w:val="0011454E"/>
    <w:rsid w:val="001158A0"/>
    <w:rsid w:val="001253DD"/>
    <w:rsid w:val="00142D53"/>
    <w:rsid w:val="001441FB"/>
    <w:rsid w:val="00144290"/>
    <w:rsid w:val="00151F79"/>
    <w:rsid w:val="00153C8F"/>
    <w:rsid w:val="00155182"/>
    <w:rsid w:val="00157EAC"/>
    <w:rsid w:val="001600BE"/>
    <w:rsid w:val="0016499A"/>
    <w:rsid w:val="00166E03"/>
    <w:rsid w:val="00175988"/>
    <w:rsid w:val="00177C7F"/>
    <w:rsid w:val="0018255C"/>
    <w:rsid w:val="0018283C"/>
    <w:rsid w:val="00186C34"/>
    <w:rsid w:val="001A28D3"/>
    <w:rsid w:val="001A297A"/>
    <w:rsid w:val="001A4867"/>
    <w:rsid w:val="001A6F1D"/>
    <w:rsid w:val="001B1FFC"/>
    <w:rsid w:val="001C6037"/>
    <w:rsid w:val="001C7CA9"/>
    <w:rsid w:val="001D248A"/>
    <w:rsid w:val="001D704A"/>
    <w:rsid w:val="001E14DA"/>
    <w:rsid w:val="001E2D24"/>
    <w:rsid w:val="001E591E"/>
    <w:rsid w:val="001F19D5"/>
    <w:rsid w:val="001F7DD5"/>
    <w:rsid w:val="002001B8"/>
    <w:rsid w:val="00211062"/>
    <w:rsid w:val="002171BD"/>
    <w:rsid w:val="002204B0"/>
    <w:rsid w:val="00253B02"/>
    <w:rsid w:val="0026046B"/>
    <w:rsid w:val="00265BFC"/>
    <w:rsid w:val="00267910"/>
    <w:rsid w:val="00267B27"/>
    <w:rsid w:val="00285AD6"/>
    <w:rsid w:val="0029056C"/>
    <w:rsid w:val="002A0AD7"/>
    <w:rsid w:val="002A184F"/>
    <w:rsid w:val="002A544F"/>
    <w:rsid w:val="002B0681"/>
    <w:rsid w:val="002C07FA"/>
    <w:rsid w:val="002C1D4C"/>
    <w:rsid w:val="002C5584"/>
    <w:rsid w:val="002C590A"/>
    <w:rsid w:val="002C7102"/>
    <w:rsid w:val="002D47C9"/>
    <w:rsid w:val="002E0EFE"/>
    <w:rsid w:val="002E1CC6"/>
    <w:rsid w:val="002E392C"/>
    <w:rsid w:val="00301997"/>
    <w:rsid w:val="003070F5"/>
    <w:rsid w:val="00307154"/>
    <w:rsid w:val="00317EC9"/>
    <w:rsid w:val="00320B26"/>
    <w:rsid w:val="003237D3"/>
    <w:rsid w:val="00330ABC"/>
    <w:rsid w:val="0033371B"/>
    <w:rsid w:val="00344857"/>
    <w:rsid w:val="00345BA9"/>
    <w:rsid w:val="00350286"/>
    <w:rsid w:val="00352007"/>
    <w:rsid w:val="00370EA7"/>
    <w:rsid w:val="003934A4"/>
    <w:rsid w:val="003972AF"/>
    <w:rsid w:val="003A0966"/>
    <w:rsid w:val="003B1963"/>
    <w:rsid w:val="003C097C"/>
    <w:rsid w:val="003C7F45"/>
    <w:rsid w:val="003E718D"/>
    <w:rsid w:val="003F288C"/>
    <w:rsid w:val="00404392"/>
    <w:rsid w:val="0040464E"/>
    <w:rsid w:val="00405DC4"/>
    <w:rsid w:val="00411154"/>
    <w:rsid w:val="0041493E"/>
    <w:rsid w:val="00415FBD"/>
    <w:rsid w:val="0042462C"/>
    <w:rsid w:val="00442373"/>
    <w:rsid w:val="0045733E"/>
    <w:rsid w:val="00461228"/>
    <w:rsid w:val="00472C91"/>
    <w:rsid w:val="0047322C"/>
    <w:rsid w:val="00473BD8"/>
    <w:rsid w:val="00481EC2"/>
    <w:rsid w:val="00487D2B"/>
    <w:rsid w:val="0049630E"/>
    <w:rsid w:val="0049797D"/>
    <w:rsid w:val="004A5B05"/>
    <w:rsid w:val="004B48D7"/>
    <w:rsid w:val="004C4E7E"/>
    <w:rsid w:val="005021CA"/>
    <w:rsid w:val="00526E4A"/>
    <w:rsid w:val="0053059A"/>
    <w:rsid w:val="005309F8"/>
    <w:rsid w:val="00535676"/>
    <w:rsid w:val="0054386D"/>
    <w:rsid w:val="00546D49"/>
    <w:rsid w:val="00547B49"/>
    <w:rsid w:val="00547DC4"/>
    <w:rsid w:val="005516F8"/>
    <w:rsid w:val="005530D2"/>
    <w:rsid w:val="00553614"/>
    <w:rsid w:val="00554265"/>
    <w:rsid w:val="00554BB6"/>
    <w:rsid w:val="005730FB"/>
    <w:rsid w:val="005736CA"/>
    <w:rsid w:val="00590204"/>
    <w:rsid w:val="005928AF"/>
    <w:rsid w:val="005B457C"/>
    <w:rsid w:val="005B6DF4"/>
    <w:rsid w:val="005D7E9B"/>
    <w:rsid w:val="005E03FC"/>
    <w:rsid w:val="005E3A0F"/>
    <w:rsid w:val="005E66F6"/>
    <w:rsid w:val="005E7A61"/>
    <w:rsid w:val="005E7EE0"/>
    <w:rsid w:val="005F0497"/>
    <w:rsid w:val="005F7645"/>
    <w:rsid w:val="005F7A44"/>
    <w:rsid w:val="006013A9"/>
    <w:rsid w:val="00607BD9"/>
    <w:rsid w:val="00615A75"/>
    <w:rsid w:val="006171E4"/>
    <w:rsid w:val="00621EF2"/>
    <w:rsid w:val="006246A1"/>
    <w:rsid w:val="0063023F"/>
    <w:rsid w:val="00651557"/>
    <w:rsid w:val="006522D7"/>
    <w:rsid w:val="0065513D"/>
    <w:rsid w:val="00655659"/>
    <w:rsid w:val="00656376"/>
    <w:rsid w:val="00682F4F"/>
    <w:rsid w:val="00683F5A"/>
    <w:rsid w:val="0068408C"/>
    <w:rsid w:val="006924D2"/>
    <w:rsid w:val="006A3F97"/>
    <w:rsid w:val="006D0840"/>
    <w:rsid w:val="006E16FE"/>
    <w:rsid w:val="006E181C"/>
    <w:rsid w:val="006E7C42"/>
    <w:rsid w:val="006F3820"/>
    <w:rsid w:val="006F4696"/>
    <w:rsid w:val="006F6DA5"/>
    <w:rsid w:val="00701DA4"/>
    <w:rsid w:val="00703FA4"/>
    <w:rsid w:val="00710B87"/>
    <w:rsid w:val="00714A78"/>
    <w:rsid w:val="007157FF"/>
    <w:rsid w:val="007322A6"/>
    <w:rsid w:val="00742257"/>
    <w:rsid w:val="00743E7A"/>
    <w:rsid w:val="00744F3B"/>
    <w:rsid w:val="00753888"/>
    <w:rsid w:val="007564C2"/>
    <w:rsid w:val="007704D9"/>
    <w:rsid w:val="007753E5"/>
    <w:rsid w:val="00781B78"/>
    <w:rsid w:val="00791072"/>
    <w:rsid w:val="007A4390"/>
    <w:rsid w:val="007A50B9"/>
    <w:rsid w:val="007B237A"/>
    <w:rsid w:val="007B3501"/>
    <w:rsid w:val="007B7460"/>
    <w:rsid w:val="007C29B6"/>
    <w:rsid w:val="007C57D7"/>
    <w:rsid w:val="007D125A"/>
    <w:rsid w:val="007D7D96"/>
    <w:rsid w:val="007F4690"/>
    <w:rsid w:val="00802048"/>
    <w:rsid w:val="008079C6"/>
    <w:rsid w:val="008105FE"/>
    <w:rsid w:val="008113ED"/>
    <w:rsid w:val="0081673C"/>
    <w:rsid w:val="00826B3B"/>
    <w:rsid w:val="008341D6"/>
    <w:rsid w:val="00843D12"/>
    <w:rsid w:val="00845133"/>
    <w:rsid w:val="00846F36"/>
    <w:rsid w:val="008505A9"/>
    <w:rsid w:val="00853921"/>
    <w:rsid w:val="00864A20"/>
    <w:rsid w:val="00864DDE"/>
    <w:rsid w:val="00872E75"/>
    <w:rsid w:val="00895333"/>
    <w:rsid w:val="00897516"/>
    <w:rsid w:val="008A7C37"/>
    <w:rsid w:val="008B205D"/>
    <w:rsid w:val="008C3BB6"/>
    <w:rsid w:val="008C6ED7"/>
    <w:rsid w:val="008E3C73"/>
    <w:rsid w:val="008E4390"/>
    <w:rsid w:val="008F46A2"/>
    <w:rsid w:val="009077FF"/>
    <w:rsid w:val="00912D8A"/>
    <w:rsid w:val="009174D5"/>
    <w:rsid w:val="00917C29"/>
    <w:rsid w:val="00927958"/>
    <w:rsid w:val="00931E18"/>
    <w:rsid w:val="00935B55"/>
    <w:rsid w:val="009430E5"/>
    <w:rsid w:val="00944125"/>
    <w:rsid w:val="0094457F"/>
    <w:rsid w:val="00954301"/>
    <w:rsid w:val="00965418"/>
    <w:rsid w:val="00971D77"/>
    <w:rsid w:val="00973142"/>
    <w:rsid w:val="0097394A"/>
    <w:rsid w:val="00975306"/>
    <w:rsid w:val="00976CF7"/>
    <w:rsid w:val="0098262F"/>
    <w:rsid w:val="00983CC7"/>
    <w:rsid w:val="00986526"/>
    <w:rsid w:val="009B0FCB"/>
    <w:rsid w:val="009B2C1A"/>
    <w:rsid w:val="009C2999"/>
    <w:rsid w:val="009C44C9"/>
    <w:rsid w:val="009D2BF2"/>
    <w:rsid w:val="009D6A87"/>
    <w:rsid w:val="009D6BB0"/>
    <w:rsid w:val="009E4C51"/>
    <w:rsid w:val="009E7CFC"/>
    <w:rsid w:val="009F1B2D"/>
    <w:rsid w:val="00A05F47"/>
    <w:rsid w:val="00A07E2D"/>
    <w:rsid w:val="00A160EB"/>
    <w:rsid w:val="00A1644D"/>
    <w:rsid w:val="00A24283"/>
    <w:rsid w:val="00A25CE4"/>
    <w:rsid w:val="00A31ACF"/>
    <w:rsid w:val="00A34618"/>
    <w:rsid w:val="00A347EB"/>
    <w:rsid w:val="00A414CB"/>
    <w:rsid w:val="00A4336D"/>
    <w:rsid w:val="00A45CE5"/>
    <w:rsid w:val="00A47A48"/>
    <w:rsid w:val="00A55A3D"/>
    <w:rsid w:val="00A60DAF"/>
    <w:rsid w:val="00A70914"/>
    <w:rsid w:val="00A80C69"/>
    <w:rsid w:val="00A8315C"/>
    <w:rsid w:val="00A94220"/>
    <w:rsid w:val="00A95F67"/>
    <w:rsid w:val="00AA4FEC"/>
    <w:rsid w:val="00AA5F79"/>
    <w:rsid w:val="00AA626F"/>
    <w:rsid w:val="00AB0059"/>
    <w:rsid w:val="00AB09A1"/>
    <w:rsid w:val="00AB1097"/>
    <w:rsid w:val="00AB5909"/>
    <w:rsid w:val="00AB5A78"/>
    <w:rsid w:val="00AC274D"/>
    <w:rsid w:val="00AD5FAA"/>
    <w:rsid w:val="00AF243F"/>
    <w:rsid w:val="00B05B81"/>
    <w:rsid w:val="00B13E85"/>
    <w:rsid w:val="00B15092"/>
    <w:rsid w:val="00B16B5E"/>
    <w:rsid w:val="00B201B2"/>
    <w:rsid w:val="00B20ADB"/>
    <w:rsid w:val="00B20E38"/>
    <w:rsid w:val="00B273A5"/>
    <w:rsid w:val="00B31432"/>
    <w:rsid w:val="00B324EE"/>
    <w:rsid w:val="00B37F20"/>
    <w:rsid w:val="00B41618"/>
    <w:rsid w:val="00B512F9"/>
    <w:rsid w:val="00B52800"/>
    <w:rsid w:val="00B650AE"/>
    <w:rsid w:val="00B80BFE"/>
    <w:rsid w:val="00B82E65"/>
    <w:rsid w:val="00B84733"/>
    <w:rsid w:val="00B85E2E"/>
    <w:rsid w:val="00B85EA1"/>
    <w:rsid w:val="00B9061D"/>
    <w:rsid w:val="00BA06D9"/>
    <w:rsid w:val="00BA30AA"/>
    <w:rsid w:val="00BA5DA3"/>
    <w:rsid w:val="00BA6D20"/>
    <w:rsid w:val="00BB41FD"/>
    <w:rsid w:val="00BB631A"/>
    <w:rsid w:val="00BC79B6"/>
    <w:rsid w:val="00BE5C3A"/>
    <w:rsid w:val="00BF4862"/>
    <w:rsid w:val="00C05A16"/>
    <w:rsid w:val="00C13037"/>
    <w:rsid w:val="00C15CBB"/>
    <w:rsid w:val="00C1609B"/>
    <w:rsid w:val="00C22D26"/>
    <w:rsid w:val="00C26ADD"/>
    <w:rsid w:val="00C35765"/>
    <w:rsid w:val="00C403FD"/>
    <w:rsid w:val="00C4081D"/>
    <w:rsid w:val="00C474B6"/>
    <w:rsid w:val="00C7015A"/>
    <w:rsid w:val="00C70DE3"/>
    <w:rsid w:val="00C731F6"/>
    <w:rsid w:val="00C8457F"/>
    <w:rsid w:val="00C8496E"/>
    <w:rsid w:val="00C85555"/>
    <w:rsid w:val="00C92E46"/>
    <w:rsid w:val="00CB1438"/>
    <w:rsid w:val="00CB59F7"/>
    <w:rsid w:val="00CC7BCD"/>
    <w:rsid w:val="00CD4624"/>
    <w:rsid w:val="00CE1BB0"/>
    <w:rsid w:val="00CE2EA4"/>
    <w:rsid w:val="00CE4010"/>
    <w:rsid w:val="00CE4201"/>
    <w:rsid w:val="00CE42BF"/>
    <w:rsid w:val="00CF12F3"/>
    <w:rsid w:val="00CF1F23"/>
    <w:rsid w:val="00CF63B0"/>
    <w:rsid w:val="00CF7194"/>
    <w:rsid w:val="00D03DAA"/>
    <w:rsid w:val="00D10872"/>
    <w:rsid w:val="00D16894"/>
    <w:rsid w:val="00D17332"/>
    <w:rsid w:val="00D20AAC"/>
    <w:rsid w:val="00D225BC"/>
    <w:rsid w:val="00D279D6"/>
    <w:rsid w:val="00D345F4"/>
    <w:rsid w:val="00D36824"/>
    <w:rsid w:val="00D52676"/>
    <w:rsid w:val="00D53F66"/>
    <w:rsid w:val="00D55C10"/>
    <w:rsid w:val="00D70414"/>
    <w:rsid w:val="00D712EB"/>
    <w:rsid w:val="00D922A6"/>
    <w:rsid w:val="00DA05DF"/>
    <w:rsid w:val="00DA1FFD"/>
    <w:rsid w:val="00DA69A8"/>
    <w:rsid w:val="00DA78F0"/>
    <w:rsid w:val="00DB2342"/>
    <w:rsid w:val="00DC6F40"/>
    <w:rsid w:val="00DD163C"/>
    <w:rsid w:val="00DD3B70"/>
    <w:rsid w:val="00DD7D35"/>
    <w:rsid w:val="00DF04BA"/>
    <w:rsid w:val="00E077F9"/>
    <w:rsid w:val="00E10310"/>
    <w:rsid w:val="00E13A60"/>
    <w:rsid w:val="00E1486B"/>
    <w:rsid w:val="00E168B2"/>
    <w:rsid w:val="00E22B0C"/>
    <w:rsid w:val="00E26FE5"/>
    <w:rsid w:val="00E30025"/>
    <w:rsid w:val="00E316E2"/>
    <w:rsid w:val="00E34CE4"/>
    <w:rsid w:val="00E35FC6"/>
    <w:rsid w:val="00E46A79"/>
    <w:rsid w:val="00E47998"/>
    <w:rsid w:val="00E60F37"/>
    <w:rsid w:val="00E72A18"/>
    <w:rsid w:val="00E76041"/>
    <w:rsid w:val="00E81192"/>
    <w:rsid w:val="00E831CF"/>
    <w:rsid w:val="00E90EB1"/>
    <w:rsid w:val="00E94734"/>
    <w:rsid w:val="00EA1516"/>
    <w:rsid w:val="00EA59C6"/>
    <w:rsid w:val="00EA7250"/>
    <w:rsid w:val="00EB1D45"/>
    <w:rsid w:val="00EB290B"/>
    <w:rsid w:val="00EC0E16"/>
    <w:rsid w:val="00EC2B45"/>
    <w:rsid w:val="00EC2F75"/>
    <w:rsid w:val="00ED4D72"/>
    <w:rsid w:val="00ED5C43"/>
    <w:rsid w:val="00EF2B8A"/>
    <w:rsid w:val="00EF3BAF"/>
    <w:rsid w:val="00EF7CD5"/>
    <w:rsid w:val="00F11266"/>
    <w:rsid w:val="00F128B5"/>
    <w:rsid w:val="00F23575"/>
    <w:rsid w:val="00F3185B"/>
    <w:rsid w:val="00F329F4"/>
    <w:rsid w:val="00F32D64"/>
    <w:rsid w:val="00F377D6"/>
    <w:rsid w:val="00F40BD0"/>
    <w:rsid w:val="00F40D9C"/>
    <w:rsid w:val="00F42187"/>
    <w:rsid w:val="00F42C5E"/>
    <w:rsid w:val="00F454D9"/>
    <w:rsid w:val="00F65C08"/>
    <w:rsid w:val="00F67181"/>
    <w:rsid w:val="00F67781"/>
    <w:rsid w:val="00F80D2C"/>
    <w:rsid w:val="00F866F3"/>
    <w:rsid w:val="00F86FA9"/>
    <w:rsid w:val="00F9102F"/>
    <w:rsid w:val="00F94143"/>
    <w:rsid w:val="00FA0C80"/>
    <w:rsid w:val="00FB4009"/>
    <w:rsid w:val="00FC172D"/>
    <w:rsid w:val="00FC71E4"/>
    <w:rsid w:val="00FD0BD9"/>
    <w:rsid w:val="00FE098C"/>
    <w:rsid w:val="00FE1D4D"/>
    <w:rsid w:val="00FE738A"/>
    <w:rsid w:val="00FF13E3"/>
    <w:rsid w:val="00FF464F"/>
    <w:rsid w:val="00FF5D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List 3" w:uiPriority="0"/>
    <w:lsdException w:name="List Bullet 2" w:uiPriority="0"/>
    <w:lsdException w:name="Title" w:semiHidden="0" w:uiPriority="10" w:unhideWhenUsed="0" w:qFormat="1"/>
    <w:lsdException w:name="Default Paragraph Font" w:uiPriority="1"/>
    <w:lsdException w:name="List Continue"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B6DF4"/>
    <w:pPr>
      <w:spacing w:after="200" w:line="276" w:lineRule="auto"/>
    </w:pPr>
    <w:rPr>
      <w:sz w:val="22"/>
      <w:szCs w:val="22"/>
      <w:lang w:eastAsia="en-US"/>
    </w:rPr>
  </w:style>
  <w:style w:type="paragraph" w:styleId="Nagwek1">
    <w:name w:val="heading 1"/>
    <w:basedOn w:val="Normalny"/>
    <w:next w:val="Normalny"/>
    <w:link w:val="Nagwek1Znak"/>
    <w:uiPriority w:val="9"/>
    <w:qFormat/>
    <w:rsid w:val="0021106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5E7A61"/>
    <w:pPr>
      <w:keepNext/>
      <w:spacing w:before="120" w:after="120" w:line="240" w:lineRule="auto"/>
      <w:jc w:val="both"/>
      <w:outlineLvl w:val="1"/>
    </w:pPr>
    <w:rPr>
      <w:rFonts w:ascii="Times New Roman" w:eastAsia="Times New Roman" w:hAnsi="Times New Roman"/>
      <w:b/>
      <w:sz w:val="20"/>
      <w:szCs w:val="20"/>
      <w:lang w:eastAsia="pl-PL"/>
    </w:rPr>
  </w:style>
  <w:style w:type="paragraph" w:styleId="Nagwek4">
    <w:name w:val="heading 4"/>
    <w:basedOn w:val="Normalny"/>
    <w:next w:val="Normalny"/>
    <w:link w:val="Nagwek4Znak"/>
    <w:uiPriority w:val="9"/>
    <w:semiHidden/>
    <w:unhideWhenUsed/>
    <w:qFormat/>
    <w:rsid w:val="00E1486B"/>
    <w:pPr>
      <w:keepNext/>
      <w:keepLines/>
      <w:spacing w:before="200" w:after="0"/>
      <w:outlineLvl w:val="3"/>
    </w:pPr>
    <w:rPr>
      <w:rFonts w:ascii="Cambria" w:eastAsia="Times New Roman" w:hAnsi="Cambria"/>
      <w:b/>
      <w:bCs/>
      <w:i/>
      <w:iCs/>
      <w:color w:val="4F81BD"/>
    </w:rPr>
  </w:style>
  <w:style w:type="paragraph" w:styleId="Nagwek5">
    <w:name w:val="heading 5"/>
    <w:basedOn w:val="Normalny"/>
    <w:next w:val="Normalny"/>
    <w:link w:val="Nagwek5Znak"/>
    <w:uiPriority w:val="9"/>
    <w:semiHidden/>
    <w:unhideWhenUsed/>
    <w:qFormat/>
    <w:rsid w:val="00E1486B"/>
    <w:pPr>
      <w:keepNext/>
      <w:keepLines/>
      <w:spacing w:before="200" w:after="0"/>
      <w:outlineLvl w:val="4"/>
    </w:pPr>
    <w:rPr>
      <w:rFonts w:ascii="Cambria" w:eastAsia="Times New Roman" w:hAnsi="Cambria"/>
      <w:color w:val="243F60"/>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6E4A"/>
    <w:pPr>
      <w:ind w:left="720"/>
      <w:contextualSpacing/>
    </w:pPr>
  </w:style>
  <w:style w:type="paragraph" w:styleId="Nagwek">
    <w:name w:val="header"/>
    <w:basedOn w:val="Normalny"/>
    <w:link w:val="NagwekZnak"/>
    <w:uiPriority w:val="99"/>
    <w:unhideWhenUsed/>
    <w:rsid w:val="006556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5659"/>
  </w:style>
  <w:style w:type="paragraph" w:styleId="Stopka">
    <w:name w:val="footer"/>
    <w:basedOn w:val="Normalny"/>
    <w:link w:val="StopkaZnak"/>
    <w:uiPriority w:val="99"/>
    <w:unhideWhenUsed/>
    <w:rsid w:val="006556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5659"/>
  </w:style>
  <w:style w:type="paragraph" w:styleId="Tekstdymka">
    <w:name w:val="Balloon Text"/>
    <w:basedOn w:val="Normalny"/>
    <w:link w:val="TekstdymkaZnak"/>
    <w:uiPriority w:val="99"/>
    <w:semiHidden/>
    <w:unhideWhenUsed/>
    <w:rsid w:val="00655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5659"/>
    <w:rPr>
      <w:rFonts w:ascii="Tahoma" w:hAnsi="Tahoma" w:cs="Tahoma"/>
      <w:sz w:val="16"/>
      <w:szCs w:val="16"/>
    </w:rPr>
  </w:style>
  <w:style w:type="character" w:styleId="Odwoaniedokomentarza">
    <w:name w:val="annotation reference"/>
    <w:basedOn w:val="Domylnaczcionkaakapitu"/>
    <w:uiPriority w:val="99"/>
    <w:semiHidden/>
    <w:unhideWhenUsed/>
    <w:rsid w:val="005021CA"/>
    <w:rPr>
      <w:sz w:val="16"/>
      <w:szCs w:val="16"/>
    </w:rPr>
  </w:style>
  <w:style w:type="paragraph" w:styleId="Tekstkomentarza">
    <w:name w:val="annotation text"/>
    <w:basedOn w:val="Normalny"/>
    <w:link w:val="TekstkomentarzaZnak"/>
    <w:uiPriority w:val="99"/>
    <w:semiHidden/>
    <w:unhideWhenUsed/>
    <w:rsid w:val="005021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21CA"/>
    <w:rPr>
      <w:sz w:val="20"/>
      <w:szCs w:val="20"/>
    </w:rPr>
  </w:style>
  <w:style w:type="paragraph" w:styleId="Tematkomentarza">
    <w:name w:val="annotation subject"/>
    <w:basedOn w:val="Tekstkomentarza"/>
    <w:next w:val="Tekstkomentarza"/>
    <w:link w:val="TematkomentarzaZnak"/>
    <w:uiPriority w:val="99"/>
    <w:semiHidden/>
    <w:unhideWhenUsed/>
    <w:rsid w:val="005021CA"/>
    <w:rPr>
      <w:b/>
      <w:bCs/>
    </w:rPr>
  </w:style>
  <w:style w:type="character" w:customStyle="1" w:styleId="TematkomentarzaZnak">
    <w:name w:val="Temat komentarza Znak"/>
    <w:basedOn w:val="TekstkomentarzaZnak"/>
    <w:link w:val="Tematkomentarza"/>
    <w:uiPriority w:val="99"/>
    <w:semiHidden/>
    <w:rsid w:val="005021CA"/>
    <w:rPr>
      <w:b/>
      <w:bCs/>
    </w:rPr>
  </w:style>
  <w:style w:type="paragraph" w:styleId="Tekstblokowy">
    <w:name w:val="Block Text"/>
    <w:basedOn w:val="Normalny"/>
    <w:uiPriority w:val="99"/>
    <w:semiHidden/>
    <w:unhideWhenUsed/>
    <w:rsid w:val="00802048"/>
    <w:pPr>
      <w:pBdr>
        <w:top w:val="single" w:sz="2" w:space="10" w:color="4F81BD" w:shadow="1"/>
        <w:left w:val="single" w:sz="2" w:space="10" w:color="4F81BD" w:shadow="1"/>
        <w:bottom w:val="single" w:sz="2" w:space="10" w:color="4F81BD" w:shadow="1"/>
        <w:right w:val="single" w:sz="2" w:space="10" w:color="4F81BD" w:shadow="1"/>
      </w:pBdr>
      <w:ind w:left="1152" w:right="1152"/>
    </w:pPr>
    <w:rPr>
      <w:rFonts w:eastAsia="Times New Roman"/>
      <w:i/>
      <w:iCs/>
      <w:color w:val="4F81BD"/>
    </w:rPr>
  </w:style>
  <w:style w:type="character" w:customStyle="1" w:styleId="Nagwek2Znak">
    <w:name w:val="Nagłówek 2 Znak"/>
    <w:basedOn w:val="Domylnaczcionkaakapitu"/>
    <w:link w:val="Nagwek2"/>
    <w:rsid w:val="005E7A61"/>
    <w:rPr>
      <w:rFonts w:ascii="Times New Roman" w:eastAsia="Times New Roman" w:hAnsi="Times New Roman" w:cs="Times New Roman"/>
      <w:b/>
      <w:sz w:val="20"/>
      <w:szCs w:val="20"/>
      <w:lang w:eastAsia="pl-PL"/>
    </w:rPr>
  </w:style>
  <w:style w:type="paragraph" w:customStyle="1" w:styleId="tekstost">
    <w:name w:val="tekst ost"/>
    <w:basedOn w:val="Normalny"/>
    <w:rsid w:val="005E7A61"/>
    <w:pPr>
      <w:spacing w:after="0" w:line="240" w:lineRule="auto"/>
      <w:jc w:val="both"/>
    </w:pPr>
    <w:rPr>
      <w:rFonts w:ascii="Times New Roman" w:eastAsia="Times New Roman" w:hAnsi="Times New Roman"/>
      <w:sz w:val="20"/>
      <w:szCs w:val="20"/>
      <w:lang w:eastAsia="pl-PL"/>
    </w:rPr>
  </w:style>
  <w:style w:type="character" w:customStyle="1" w:styleId="Nagwek1Znak">
    <w:name w:val="Nagłówek 1 Znak"/>
    <w:basedOn w:val="Domylnaczcionkaakapitu"/>
    <w:link w:val="Nagwek1"/>
    <w:uiPriority w:val="9"/>
    <w:rsid w:val="00211062"/>
    <w:rPr>
      <w:rFonts w:ascii="Cambria" w:eastAsia="Times New Roman" w:hAnsi="Cambria" w:cs="Times New Roman"/>
      <w:b/>
      <w:bCs/>
      <w:color w:val="365F91"/>
      <w:sz w:val="28"/>
      <w:szCs w:val="28"/>
    </w:rPr>
  </w:style>
  <w:style w:type="paragraph" w:styleId="Tekstpodstawowy2">
    <w:name w:val="Body Text 2"/>
    <w:basedOn w:val="Normalny"/>
    <w:link w:val="Tekstpodstawowy2Znak"/>
    <w:rsid w:val="00211062"/>
    <w:pPr>
      <w:spacing w:after="0" w:line="240" w:lineRule="auto"/>
    </w:pPr>
    <w:rPr>
      <w:rFonts w:ascii="Times New Roman" w:eastAsia="Times New Roman" w:hAnsi="Times New Roman"/>
      <w:szCs w:val="24"/>
      <w:lang w:eastAsia="pl-PL"/>
    </w:rPr>
  </w:style>
  <w:style w:type="character" w:customStyle="1" w:styleId="Tekstpodstawowy2Znak">
    <w:name w:val="Tekst podstawowy 2 Znak"/>
    <w:basedOn w:val="Domylnaczcionkaakapitu"/>
    <w:link w:val="Tekstpodstawowy2"/>
    <w:rsid w:val="00211062"/>
    <w:rPr>
      <w:rFonts w:ascii="Times New Roman" w:eastAsia="Times New Roman" w:hAnsi="Times New Roman" w:cs="Times New Roman"/>
      <w:szCs w:val="24"/>
      <w:lang w:eastAsia="pl-PL"/>
    </w:rPr>
  </w:style>
  <w:style w:type="paragraph" w:customStyle="1" w:styleId="Tekstinstrukcji">
    <w:name w:val="Tekst instrukcji"/>
    <w:basedOn w:val="Tekstpodstawowy"/>
    <w:rsid w:val="00AB09A1"/>
  </w:style>
  <w:style w:type="paragraph" w:styleId="Tekstpodstawowy">
    <w:name w:val="Body Text"/>
    <w:basedOn w:val="Normalny"/>
    <w:link w:val="TekstpodstawowyZnak"/>
    <w:uiPriority w:val="99"/>
    <w:semiHidden/>
    <w:unhideWhenUsed/>
    <w:rsid w:val="00AB09A1"/>
    <w:pPr>
      <w:spacing w:after="120"/>
    </w:pPr>
  </w:style>
  <w:style w:type="character" w:customStyle="1" w:styleId="TekstpodstawowyZnak">
    <w:name w:val="Tekst podstawowy Znak"/>
    <w:basedOn w:val="Domylnaczcionkaakapitu"/>
    <w:link w:val="Tekstpodstawowy"/>
    <w:uiPriority w:val="99"/>
    <w:semiHidden/>
    <w:rsid w:val="00AB09A1"/>
  </w:style>
  <w:style w:type="character" w:customStyle="1" w:styleId="Nagwek4Znak">
    <w:name w:val="Nagłówek 4 Znak"/>
    <w:basedOn w:val="Domylnaczcionkaakapitu"/>
    <w:link w:val="Nagwek4"/>
    <w:uiPriority w:val="9"/>
    <w:semiHidden/>
    <w:rsid w:val="00E1486B"/>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semiHidden/>
    <w:rsid w:val="00E1486B"/>
    <w:rPr>
      <w:rFonts w:ascii="Cambria" w:eastAsia="Times New Roman" w:hAnsi="Cambria" w:cs="Times New Roman"/>
      <w:color w:val="243F60"/>
    </w:rPr>
  </w:style>
  <w:style w:type="paragraph" w:styleId="Tekstpodstawowywcity">
    <w:name w:val="Body Text Indent"/>
    <w:basedOn w:val="Normalny"/>
    <w:link w:val="TekstpodstawowywcityZnak"/>
    <w:uiPriority w:val="99"/>
    <w:semiHidden/>
    <w:unhideWhenUsed/>
    <w:rsid w:val="00E1486B"/>
    <w:pPr>
      <w:spacing w:after="120"/>
      <w:ind w:left="283"/>
    </w:pPr>
  </w:style>
  <w:style w:type="character" w:customStyle="1" w:styleId="TekstpodstawowywcityZnak">
    <w:name w:val="Tekst podstawowy wcięty Znak"/>
    <w:basedOn w:val="Domylnaczcionkaakapitu"/>
    <w:link w:val="Tekstpodstawowywcity"/>
    <w:uiPriority w:val="99"/>
    <w:semiHidden/>
    <w:rsid w:val="00E1486B"/>
  </w:style>
  <w:style w:type="paragraph" w:styleId="NormalnyWeb">
    <w:name w:val="Normal (Web)"/>
    <w:basedOn w:val="Normalny"/>
    <w:rsid w:val="00E1486B"/>
    <w:pPr>
      <w:widowControl w:val="0"/>
      <w:spacing w:before="100" w:after="100" w:line="240" w:lineRule="auto"/>
    </w:pPr>
    <w:rPr>
      <w:rFonts w:ascii="Arial" w:eastAsia="Times New Roman" w:hAnsi="Arial" w:cs="Arial"/>
      <w:sz w:val="24"/>
      <w:lang w:eastAsia="pl-PL"/>
    </w:rPr>
  </w:style>
  <w:style w:type="paragraph" w:styleId="Lista3">
    <w:name w:val="List 3"/>
    <w:basedOn w:val="Normalny"/>
    <w:rsid w:val="00E1486B"/>
    <w:pPr>
      <w:spacing w:after="0" w:line="240" w:lineRule="auto"/>
      <w:ind w:left="849" w:hanging="283"/>
    </w:pPr>
    <w:rPr>
      <w:rFonts w:ascii="Arial" w:eastAsia="Times New Roman" w:hAnsi="Arial" w:cs="Arial"/>
      <w:sz w:val="26"/>
      <w:lang w:eastAsia="pl-PL"/>
    </w:rPr>
  </w:style>
  <w:style w:type="paragraph" w:styleId="Lista2">
    <w:name w:val="List 2"/>
    <w:basedOn w:val="Normalny"/>
    <w:rsid w:val="00E1486B"/>
    <w:pPr>
      <w:spacing w:after="0" w:line="240" w:lineRule="auto"/>
      <w:ind w:left="566" w:hanging="283"/>
    </w:pPr>
    <w:rPr>
      <w:rFonts w:ascii="Arial" w:eastAsia="Times New Roman" w:hAnsi="Arial" w:cs="Arial"/>
      <w:sz w:val="26"/>
      <w:lang w:eastAsia="pl-PL"/>
    </w:rPr>
  </w:style>
  <w:style w:type="paragraph" w:styleId="Lista-kontynuacja">
    <w:name w:val="List Continue"/>
    <w:basedOn w:val="Normalny"/>
    <w:rsid w:val="00E1486B"/>
    <w:pPr>
      <w:spacing w:after="120" w:line="240" w:lineRule="auto"/>
      <w:ind w:left="283"/>
    </w:pPr>
    <w:rPr>
      <w:rFonts w:ascii="Arial" w:eastAsia="Times New Roman" w:hAnsi="Arial" w:cs="Arial"/>
      <w:sz w:val="26"/>
      <w:lang w:eastAsia="pl-PL"/>
    </w:rPr>
  </w:style>
  <w:style w:type="paragraph" w:styleId="Listapunktowana2">
    <w:name w:val="List Bullet 2"/>
    <w:basedOn w:val="Normalny"/>
    <w:autoRedefine/>
    <w:rsid w:val="001D704A"/>
    <w:pPr>
      <w:spacing w:after="0" w:line="240" w:lineRule="auto"/>
      <w:ind w:left="851" w:firstLine="17"/>
    </w:pPr>
    <w:rPr>
      <w:rFonts w:ascii="Arial" w:eastAsia="Times New Roman" w:hAnsi="Arial" w:cs="Arial"/>
      <w:sz w:val="24"/>
      <w:lang w:eastAsia="pl-PL"/>
    </w:rPr>
  </w:style>
</w:styles>
</file>

<file path=word/webSettings.xml><?xml version="1.0" encoding="utf-8"?>
<w:webSettings xmlns:r="http://schemas.openxmlformats.org/officeDocument/2006/relationships" xmlns:w="http://schemas.openxmlformats.org/wordprocessingml/2006/main">
  <w:divs>
    <w:div w:id="196629825">
      <w:bodyDiv w:val="1"/>
      <w:marLeft w:val="0"/>
      <w:marRight w:val="0"/>
      <w:marTop w:val="0"/>
      <w:marBottom w:val="0"/>
      <w:divBdr>
        <w:top w:val="none" w:sz="0" w:space="0" w:color="auto"/>
        <w:left w:val="none" w:sz="0" w:space="0" w:color="auto"/>
        <w:bottom w:val="none" w:sz="0" w:space="0" w:color="auto"/>
        <w:right w:val="none" w:sz="0" w:space="0" w:color="auto"/>
      </w:divBdr>
    </w:div>
    <w:div w:id="839083262">
      <w:bodyDiv w:val="1"/>
      <w:marLeft w:val="0"/>
      <w:marRight w:val="0"/>
      <w:marTop w:val="0"/>
      <w:marBottom w:val="0"/>
      <w:divBdr>
        <w:top w:val="none" w:sz="0" w:space="0" w:color="auto"/>
        <w:left w:val="none" w:sz="0" w:space="0" w:color="auto"/>
        <w:bottom w:val="none" w:sz="0" w:space="0" w:color="auto"/>
        <w:right w:val="none" w:sz="0" w:space="0" w:color="auto"/>
      </w:divBdr>
    </w:div>
    <w:div w:id="893470078">
      <w:bodyDiv w:val="1"/>
      <w:marLeft w:val="0"/>
      <w:marRight w:val="0"/>
      <w:marTop w:val="0"/>
      <w:marBottom w:val="0"/>
      <w:divBdr>
        <w:top w:val="none" w:sz="0" w:space="0" w:color="auto"/>
        <w:left w:val="none" w:sz="0" w:space="0" w:color="auto"/>
        <w:bottom w:val="none" w:sz="0" w:space="0" w:color="auto"/>
        <w:right w:val="none" w:sz="0" w:space="0" w:color="auto"/>
      </w:divBdr>
    </w:div>
    <w:div w:id="1507358390">
      <w:bodyDiv w:val="1"/>
      <w:marLeft w:val="0"/>
      <w:marRight w:val="0"/>
      <w:marTop w:val="0"/>
      <w:marBottom w:val="0"/>
      <w:divBdr>
        <w:top w:val="none" w:sz="0" w:space="0" w:color="auto"/>
        <w:left w:val="none" w:sz="0" w:space="0" w:color="auto"/>
        <w:bottom w:val="none" w:sz="0" w:space="0" w:color="auto"/>
        <w:right w:val="none" w:sz="0" w:space="0" w:color="auto"/>
      </w:divBdr>
    </w:div>
    <w:div w:id="1599946094">
      <w:bodyDiv w:val="1"/>
      <w:marLeft w:val="0"/>
      <w:marRight w:val="0"/>
      <w:marTop w:val="0"/>
      <w:marBottom w:val="0"/>
      <w:divBdr>
        <w:top w:val="none" w:sz="0" w:space="0" w:color="auto"/>
        <w:left w:val="none" w:sz="0" w:space="0" w:color="auto"/>
        <w:bottom w:val="none" w:sz="0" w:space="0" w:color="auto"/>
        <w:right w:val="none" w:sz="0" w:space="0" w:color="auto"/>
      </w:divBdr>
    </w:div>
    <w:div w:id="160839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247FD-7143-4F84-9F4A-65836D8B7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1449</Words>
  <Characters>8695</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DevisArt sp. z o.o.</dc:creator>
  <cp:lastModifiedBy>DevisArt sp. z o.o.</cp:lastModifiedBy>
  <cp:revision>9</cp:revision>
  <cp:lastPrinted>2012-02-27T14:04:00Z</cp:lastPrinted>
  <dcterms:created xsi:type="dcterms:W3CDTF">2012-08-21T20:47:00Z</dcterms:created>
  <dcterms:modified xsi:type="dcterms:W3CDTF">2013-05-12T12:13:00Z</dcterms:modified>
</cp:coreProperties>
</file>