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23F" w:rsidRDefault="0063023F"/>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center"/>
        <w:rPr>
          <w:rFonts w:cs="Calibri"/>
          <w:bCs/>
          <w:sz w:val="48"/>
          <w:szCs w:val="48"/>
        </w:rPr>
      </w:pPr>
      <w:r w:rsidRPr="003105B0">
        <w:rPr>
          <w:rFonts w:cs="Calibri"/>
          <w:bCs/>
          <w:sz w:val="48"/>
          <w:szCs w:val="48"/>
        </w:rPr>
        <w:t>SPECYFIKACJA TECHNICZNA</w:t>
      </w:r>
    </w:p>
    <w:p w:rsidR="0063023F" w:rsidRPr="003105B0" w:rsidRDefault="0063023F" w:rsidP="0063023F">
      <w:pPr>
        <w:spacing w:after="0"/>
        <w:jc w:val="center"/>
        <w:rPr>
          <w:rFonts w:cs="Calibri"/>
          <w:bCs/>
          <w:sz w:val="48"/>
          <w:szCs w:val="48"/>
        </w:rPr>
      </w:pPr>
      <w:r w:rsidRPr="003105B0">
        <w:rPr>
          <w:rFonts w:cs="Calibri"/>
          <w:bCs/>
          <w:sz w:val="48"/>
          <w:szCs w:val="48"/>
        </w:rPr>
        <w:t>WYKONANIA I ODBIORU ROBÓT</w:t>
      </w:r>
    </w:p>
    <w:p w:rsidR="0063023F" w:rsidRPr="003105B0" w:rsidRDefault="0063023F" w:rsidP="0063023F">
      <w:pPr>
        <w:spacing w:after="0"/>
        <w:jc w:val="center"/>
        <w:rPr>
          <w:rFonts w:cs="Calibri"/>
          <w:bCs/>
          <w:sz w:val="48"/>
          <w:szCs w:val="48"/>
        </w:rPr>
      </w:pPr>
    </w:p>
    <w:p w:rsidR="00BC79B6" w:rsidRDefault="007B4450" w:rsidP="00BC79B6">
      <w:pPr>
        <w:spacing w:after="0"/>
        <w:jc w:val="center"/>
        <w:rPr>
          <w:rFonts w:cs="Calibri"/>
          <w:bCs/>
          <w:sz w:val="48"/>
          <w:szCs w:val="48"/>
        </w:rPr>
      </w:pPr>
      <w:r w:rsidRPr="007B4450">
        <w:rPr>
          <w:rFonts w:cs="Calibri"/>
          <w:bCs/>
          <w:sz w:val="48"/>
          <w:szCs w:val="48"/>
        </w:rPr>
        <w:t xml:space="preserve">Wymiana </w:t>
      </w:r>
      <w:r w:rsidR="00E63B1B">
        <w:rPr>
          <w:rFonts w:cs="Calibri"/>
          <w:bCs/>
          <w:sz w:val="48"/>
          <w:szCs w:val="48"/>
        </w:rPr>
        <w:t xml:space="preserve">stolarki i </w:t>
      </w:r>
      <w:r w:rsidRPr="007B4450">
        <w:rPr>
          <w:rFonts w:cs="Calibri"/>
          <w:bCs/>
          <w:sz w:val="48"/>
          <w:szCs w:val="48"/>
        </w:rPr>
        <w:t>ślusarki okiennej, prace naprawcze</w:t>
      </w:r>
    </w:p>
    <w:p w:rsidR="0063023F" w:rsidRPr="003105B0" w:rsidRDefault="001B33FE" w:rsidP="00BC79B6">
      <w:pPr>
        <w:spacing w:after="0"/>
        <w:jc w:val="center"/>
        <w:rPr>
          <w:rFonts w:cs="Calibri"/>
          <w:bCs/>
          <w:sz w:val="48"/>
          <w:szCs w:val="48"/>
        </w:rPr>
      </w:pPr>
      <w:r>
        <w:rPr>
          <w:rFonts w:cs="Calibri"/>
          <w:bCs/>
          <w:sz w:val="48"/>
          <w:szCs w:val="48"/>
        </w:rPr>
        <w:t>ST 01.</w:t>
      </w:r>
      <w:r w:rsidR="007B4450">
        <w:rPr>
          <w:rFonts w:cs="Calibri"/>
          <w:bCs/>
          <w:sz w:val="48"/>
          <w:szCs w:val="48"/>
        </w:rPr>
        <w:t>08</w:t>
      </w:r>
    </w:p>
    <w:p w:rsidR="0063023F" w:rsidRPr="003105B0" w:rsidRDefault="0063023F" w:rsidP="003B0EF4">
      <w:pPr>
        <w:pStyle w:val="Akapitzlist"/>
        <w:numPr>
          <w:ilvl w:val="0"/>
          <w:numId w:val="1"/>
        </w:numPr>
        <w:spacing w:after="0"/>
        <w:jc w:val="both"/>
        <w:rPr>
          <w:rFonts w:cs="Calibri"/>
          <w:b/>
          <w:bCs/>
        </w:rPr>
      </w:pPr>
      <w:r w:rsidRPr="003105B0">
        <w:rPr>
          <w:rFonts w:cs="Calibri"/>
          <w:bCs/>
        </w:rPr>
        <w:br w:type="page"/>
      </w:r>
      <w:r w:rsidRPr="003105B0">
        <w:rPr>
          <w:rFonts w:cs="Calibri"/>
          <w:b/>
          <w:bCs/>
        </w:rPr>
        <w:lastRenderedPageBreak/>
        <w:t>WSTĘP</w:t>
      </w:r>
    </w:p>
    <w:p w:rsidR="0063023F" w:rsidRPr="003105B0" w:rsidRDefault="0063023F" w:rsidP="003B0EF4">
      <w:pPr>
        <w:pStyle w:val="Akapitzlist"/>
        <w:numPr>
          <w:ilvl w:val="1"/>
          <w:numId w:val="1"/>
        </w:numPr>
        <w:spacing w:after="0"/>
        <w:jc w:val="both"/>
        <w:rPr>
          <w:rFonts w:cs="Calibri"/>
          <w:b/>
          <w:bCs/>
        </w:rPr>
      </w:pPr>
      <w:r w:rsidRPr="003105B0">
        <w:rPr>
          <w:rFonts w:cs="Calibri"/>
          <w:b/>
          <w:bCs/>
        </w:rPr>
        <w:t>Przedmiot i zakres specyfikacji</w:t>
      </w:r>
    </w:p>
    <w:p w:rsidR="0063023F" w:rsidRDefault="001B33FE" w:rsidP="0063023F">
      <w:pPr>
        <w:spacing w:after="0"/>
        <w:jc w:val="both"/>
        <w:rPr>
          <w:rFonts w:cs="Calibri"/>
          <w:bCs/>
        </w:rPr>
      </w:pPr>
      <w:r w:rsidRPr="001B33FE">
        <w:rPr>
          <w:rFonts w:cs="Calibri"/>
          <w:bCs/>
        </w:rPr>
        <w:t xml:space="preserve">Niniejszy tom specyfikacji obejmuje wymagania wykonania i odbioru robót </w:t>
      </w:r>
      <w:r w:rsidR="001812FD">
        <w:rPr>
          <w:rFonts w:cs="Calibri"/>
          <w:bCs/>
        </w:rPr>
        <w:t>montażowych stolarki i ślusarki</w:t>
      </w:r>
      <w:r w:rsidRPr="001B33FE">
        <w:rPr>
          <w:rFonts w:cs="Calibri"/>
          <w:bCs/>
        </w:rPr>
        <w:t xml:space="preserve"> dla inwestycji </w:t>
      </w:r>
      <w:r w:rsidR="007B4450" w:rsidRPr="007B4450">
        <w:rPr>
          <w:rFonts w:cs="Calibri"/>
          <w:bCs/>
        </w:rPr>
        <w:t xml:space="preserve">Termomodernizacja Budynków w kompleksie Zespołu Szkół </w:t>
      </w:r>
      <w:proofErr w:type="spellStart"/>
      <w:r w:rsidR="007B4450" w:rsidRPr="007B4450">
        <w:rPr>
          <w:rFonts w:cs="Calibri"/>
          <w:bCs/>
        </w:rPr>
        <w:t>Ponadgimnazjalnych</w:t>
      </w:r>
      <w:proofErr w:type="spellEnd"/>
      <w:r w:rsidR="007B4450" w:rsidRPr="007B4450">
        <w:rPr>
          <w:rFonts w:cs="Calibri"/>
          <w:bCs/>
        </w:rPr>
        <w:t xml:space="preserve"> w Goleniowie</w:t>
      </w:r>
      <w:r w:rsidRPr="001B33FE">
        <w:rPr>
          <w:rFonts w:cs="Calibri"/>
          <w:bCs/>
        </w:rPr>
        <w:t>.</w:t>
      </w:r>
    </w:p>
    <w:p w:rsidR="0063023F" w:rsidRPr="002F65AE" w:rsidRDefault="0063023F" w:rsidP="002F65AE">
      <w:pPr>
        <w:spacing w:after="0"/>
        <w:jc w:val="both"/>
        <w:rPr>
          <w:rFonts w:cs="Calibri"/>
          <w:b/>
          <w:bCs/>
        </w:rPr>
      </w:pPr>
      <w:r w:rsidRPr="002F65AE">
        <w:rPr>
          <w:rFonts w:cs="Calibri"/>
          <w:b/>
          <w:bCs/>
        </w:rPr>
        <w:t>Klasyfikacja robót wg Wspólnego Słownika Zamówień (CPV).</w:t>
      </w:r>
    </w:p>
    <w:p w:rsidR="00175988" w:rsidRDefault="00871382" w:rsidP="00175988">
      <w:pPr>
        <w:spacing w:after="0"/>
        <w:jc w:val="both"/>
        <w:rPr>
          <w:rFonts w:cs="Calibri"/>
          <w:bCs/>
        </w:rPr>
      </w:pPr>
      <w:r w:rsidRPr="00871382">
        <w:rPr>
          <w:rFonts w:cs="Calibri"/>
          <w:bCs/>
        </w:rPr>
        <w:t>45421130-4</w:t>
      </w:r>
      <w:r w:rsidR="007B4450" w:rsidRPr="007B4450">
        <w:rPr>
          <w:rFonts w:cs="Calibri"/>
          <w:bCs/>
        </w:rPr>
        <w:t xml:space="preserve"> </w:t>
      </w:r>
      <w:r w:rsidRPr="00871382">
        <w:rPr>
          <w:rFonts w:cs="Calibri"/>
          <w:bCs/>
        </w:rPr>
        <w:t>Instalowanie drzwi i okien</w:t>
      </w:r>
    </w:p>
    <w:p w:rsidR="002F65AE" w:rsidRDefault="002F65AE" w:rsidP="003B0EF4">
      <w:pPr>
        <w:pStyle w:val="Akapitzlist"/>
        <w:numPr>
          <w:ilvl w:val="1"/>
          <w:numId w:val="1"/>
        </w:numPr>
        <w:spacing w:after="0"/>
        <w:jc w:val="both"/>
        <w:rPr>
          <w:rFonts w:cs="Calibri"/>
          <w:b/>
          <w:bCs/>
        </w:rPr>
      </w:pPr>
      <w:r>
        <w:rPr>
          <w:rFonts w:cs="Calibri"/>
          <w:b/>
          <w:bCs/>
        </w:rPr>
        <w:t>Zakres stosowania specyfikacji</w:t>
      </w:r>
    </w:p>
    <w:p w:rsidR="002F65AE" w:rsidRDefault="002F65AE" w:rsidP="002F65AE">
      <w:pPr>
        <w:spacing w:after="0"/>
        <w:jc w:val="both"/>
        <w:rPr>
          <w:rFonts w:cs="Calibri"/>
          <w:bCs/>
        </w:rPr>
      </w:pPr>
      <w:r w:rsidRPr="003E2CE8">
        <w:rPr>
          <w:rFonts w:cs="Calibri"/>
          <w:bCs/>
        </w:rPr>
        <w:t>Szczegółowa specyfikacja techniczna jest stosowana  jako dokument pod Zamówienie Publiczne przy zlecaniu i realizacji robót wymienionych w pkt. 1.1.</w:t>
      </w:r>
    </w:p>
    <w:p w:rsidR="002F65AE" w:rsidRDefault="002F65AE" w:rsidP="003B0EF4">
      <w:pPr>
        <w:pStyle w:val="Akapitzlist"/>
        <w:numPr>
          <w:ilvl w:val="1"/>
          <w:numId w:val="1"/>
        </w:numPr>
        <w:spacing w:after="0"/>
        <w:jc w:val="both"/>
        <w:rPr>
          <w:rFonts w:cs="Calibri"/>
          <w:b/>
          <w:bCs/>
        </w:rPr>
      </w:pPr>
      <w:r>
        <w:rPr>
          <w:rFonts w:cs="Calibri"/>
          <w:b/>
          <w:bCs/>
        </w:rPr>
        <w:t>Określenia podstawowe</w:t>
      </w:r>
    </w:p>
    <w:p w:rsidR="002F65AE" w:rsidRPr="00E025EF" w:rsidRDefault="002F65AE" w:rsidP="002F65AE">
      <w:pPr>
        <w:spacing w:after="0"/>
        <w:jc w:val="both"/>
        <w:rPr>
          <w:rFonts w:cs="Calibri"/>
          <w:bCs/>
        </w:rPr>
      </w:pPr>
      <w:r w:rsidRPr="00E025EF">
        <w:rPr>
          <w:rFonts w:cs="Calibri"/>
          <w:bCs/>
        </w:rPr>
        <w:t>Określenia i nazewnictwo użyte w niniejszej szczegółowej specyfikacji technicznej są</w:t>
      </w:r>
      <w:r>
        <w:rPr>
          <w:rFonts w:cs="Calibri"/>
          <w:bCs/>
        </w:rPr>
        <w:t xml:space="preserve"> </w:t>
      </w:r>
      <w:r w:rsidRPr="00E025EF">
        <w:rPr>
          <w:rFonts w:cs="Calibri"/>
          <w:bCs/>
        </w:rPr>
        <w:t>zgodne z obowiązującymi podanymi w normach PN i przepisach Prawa budowlanego.</w:t>
      </w:r>
    </w:p>
    <w:p w:rsidR="002F65AE" w:rsidRPr="002F65AE" w:rsidRDefault="002F65AE" w:rsidP="002F65AE">
      <w:pPr>
        <w:spacing w:after="0"/>
        <w:jc w:val="both"/>
        <w:rPr>
          <w:rFonts w:cs="Calibri"/>
          <w:bCs/>
        </w:rPr>
      </w:pPr>
      <w:r w:rsidRPr="002F65AE">
        <w:rPr>
          <w:rFonts w:cs="Calibri"/>
          <w:bCs/>
        </w:rPr>
        <w:t xml:space="preserve">Konstrukcja aluminiowa nośna – elementy aluminiowe o charakterze konstrukcyjnym. </w:t>
      </w:r>
    </w:p>
    <w:p w:rsidR="002F65AE" w:rsidRPr="002F65AE" w:rsidRDefault="002F65AE" w:rsidP="002F65AE">
      <w:pPr>
        <w:spacing w:after="0"/>
        <w:jc w:val="both"/>
        <w:rPr>
          <w:rFonts w:cs="Calibri"/>
          <w:bCs/>
        </w:rPr>
      </w:pPr>
      <w:r w:rsidRPr="002F65AE">
        <w:rPr>
          <w:rFonts w:cs="Calibri"/>
          <w:bCs/>
        </w:rPr>
        <w:t xml:space="preserve">Element konstrukcyjny – część konstrukcji służąca do przeniesienia sił. </w:t>
      </w:r>
    </w:p>
    <w:p w:rsidR="002F65AE" w:rsidRPr="002F65AE" w:rsidRDefault="002F65AE" w:rsidP="002F65AE">
      <w:pPr>
        <w:spacing w:after="0"/>
        <w:jc w:val="both"/>
        <w:rPr>
          <w:rFonts w:cs="Calibri"/>
          <w:bCs/>
        </w:rPr>
      </w:pPr>
      <w:r w:rsidRPr="002F65AE">
        <w:rPr>
          <w:rFonts w:cs="Calibri"/>
          <w:bCs/>
        </w:rPr>
        <w:t xml:space="preserve">Roboty budowlane przy wykonywaniu fasady – wszystkie prace budowlane związane z wykonywaniem i montażem paneli fasadowych na konstrukcji wsporczej zgodnie z dokumentacją projektową. </w:t>
      </w:r>
    </w:p>
    <w:p w:rsidR="002F65AE" w:rsidRPr="002F65AE" w:rsidRDefault="002F65AE" w:rsidP="002F65AE">
      <w:pPr>
        <w:spacing w:after="0"/>
        <w:jc w:val="both"/>
        <w:rPr>
          <w:rFonts w:cs="Calibri"/>
          <w:bCs/>
        </w:rPr>
      </w:pPr>
      <w:r w:rsidRPr="002F65AE">
        <w:rPr>
          <w:rFonts w:cs="Calibri"/>
          <w:bCs/>
        </w:rPr>
        <w:t xml:space="preserve">Stolarka – oznacza stolarkę budowlaną czyli zmontowane zespoły elementów drewnianych, metalowych, lub z PCV, przeznaczone do zabudowy otworów budowlanych (okna, drzwi, wrota, bramy) oraz wnętrz budynków. </w:t>
      </w:r>
    </w:p>
    <w:p w:rsidR="002F65AE" w:rsidRPr="002F65AE" w:rsidRDefault="002F65AE" w:rsidP="002F65AE">
      <w:pPr>
        <w:spacing w:after="0"/>
        <w:jc w:val="both"/>
        <w:rPr>
          <w:rFonts w:cs="Calibri"/>
          <w:bCs/>
        </w:rPr>
      </w:pPr>
      <w:r w:rsidRPr="002F65AE">
        <w:rPr>
          <w:rFonts w:cs="Calibri"/>
          <w:bCs/>
        </w:rPr>
        <w:t xml:space="preserve">Okucia – oznacza okucia budowlane czyli system elementów zamontowany do stolarki służący do jej otwierania i zamykania oraz innych czynności związanych z jej użytkowaniem. </w:t>
      </w:r>
    </w:p>
    <w:p w:rsidR="002F65AE" w:rsidRPr="002F65AE" w:rsidRDefault="002F65AE" w:rsidP="002F65AE">
      <w:pPr>
        <w:spacing w:after="0"/>
        <w:jc w:val="both"/>
        <w:rPr>
          <w:rFonts w:cs="Calibri"/>
          <w:bCs/>
        </w:rPr>
      </w:pPr>
      <w:r w:rsidRPr="002F65AE">
        <w:rPr>
          <w:rFonts w:cs="Calibri"/>
          <w:bCs/>
        </w:rPr>
        <w:t xml:space="preserve">Ościeżnica – jest to rama będąca nieruchomym elementem stolarki, który jest mocowany w otworze budowlanym do jego ościeży na krawędzi otworu lub wewnątrz ościeży. </w:t>
      </w:r>
    </w:p>
    <w:p w:rsidR="002F65AE" w:rsidRPr="002F65AE" w:rsidRDefault="002F65AE" w:rsidP="002F65AE">
      <w:pPr>
        <w:spacing w:after="0"/>
        <w:jc w:val="both"/>
        <w:rPr>
          <w:rFonts w:cs="Calibri"/>
          <w:bCs/>
        </w:rPr>
      </w:pPr>
      <w:r w:rsidRPr="002F65AE">
        <w:rPr>
          <w:rFonts w:cs="Calibri"/>
          <w:bCs/>
        </w:rPr>
        <w:t>Ościeże – oznacza powierzchnię muru otaczającą od wewnątrz otwór budowlany, który jest przeznaczony do zabudowania stolarką.</w:t>
      </w:r>
    </w:p>
    <w:p w:rsidR="002F65AE" w:rsidRPr="002F65AE" w:rsidRDefault="002F65AE" w:rsidP="002F65AE">
      <w:pPr>
        <w:spacing w:after="0"/>
        <w:jc w:val="both"/>
        <w:rPr>
          <w:rFonts w:cs="Calibri"/>
          <w:bCs/>
        </w:rPr>
      </w:pPr>
      <w:r w:rsidRPr="002F65AE">
        <w:rPr>
          <w:rFonts w:cs="Calibri"/>
          <w:bCs/>
        </w:rPr>
        <w:t>Parapet - pozioma, wewnętrzna lub zewnętrzna nakrywa podokiennej części muru; podokiennik.</w:t>
      </w:r>
    </w:p>
    <w:p w:rsidR="002F65AE" w:rsidRPr="004E6231" w:rsidRDefault="002F65AE" w:rsidP="003B0EF4">
      <w:pPr>
        <w:pStyle w:val="Akapitzlist"/>
        <w:numPr>
          <w:ilvl w:val="1"/>
          <w:numId w:val="1"/>
        </w:numPr>
        <w:spacing w:after="0"/>
        <w:jc w:val="both"/>
        <w:rPr>
          <w:rFonts w:cs="Calibri"/>
          <w:b/>
          <w:bCs/>
        </w:rPr>
      </w:pPr>
      <w:r w:rsidRPr="004E6231">
        <w:rPr>
          <w:rFonts w:cs="Calibri"/>
          <w:b/>
          <w:bCs/>
        </w:rPr>
        <w:t>Zakres robót objętych specyfikacją</w:t>
      </w:r>
    </w:p>
    <w:p w:rsidR="002F65AE" w:rsidRPr="00E025EF" w:rsidRDefault="002F65AE" w:rsidP="002F65AE">
      <w:pPr>
        <w:spacing w:after="0"/>
        <w:jc w:val="both"/>
        <w:rPr>
          <w:rFonts w:cs="Calibri"/>
          <w:bCs/>
        </w:rPr>
      </w:pPr>
      <w:r w:rsidRPr="00E025EF">
        <w:rPr>
          <w:rFonts w:cs="Calibri"/>
          <w:bCs/>
        </w:rPr>
        <w:t>Ustalenia zawarte w niniejszej szczegółowej specyfikacji technicznej dotyczą zasad</w:t>
      </w:r>
      <w:r>
        <w:rPr>
          <w:rFonts w:cs="Calibri"/>
          <w:bCs/>
        </w:rPr>
        <w:t xml:space="preserve"> montażu elementów </w:t>
      </w:r>
      <w:r w:rsidR="007B4450">
        <w:rPr>
          <w:rFonts w:cs="Calibri"/>
          <w:bCs/>
        </w:rPr>
        <w:t xml:space="preserve">ślusarki </w:t>
      </w:r>
      <w:r w:rsidR="00E63B1B">
        <w:rPr>
          <w:rFonts w:cs="Calibri"/>
          <w:bCs/>
        </w:rPr>
        <w:t xml:space="preserve">i stolarki </w:t>
      </w:r>
      <w:r w:rsidR="007B4450">
        <w:rPr>
          <w:rFonts w:cs="Calibri"/>
          <w:bCs/>
        </w:rPr>
        <w:t>zgodnie z częścią projektową.</w:t>
      </w:r>
    </w:p>
    <w:p w:rsidR="000A0477" w:rsidRPr="000A0477" w:rsidRDefault="000A0477" w:rsidP="003B0EF4">
      <w:pPr>
        <w:pStyle w:val="Akapitzlist"/>
        <w:numPr>
          <w:ilvl w:val="1"/>
          <w:numId w:val="1"/>
        </w:numPr>
        <w:spacing w:after="0"/>
        <w:jc w:val="both"/>
        <w:rPr>
          <w:rFonts w:cs="Calibri"/>
          <w:b/>
          <w:bCs/>
        </w:rPr>
      </w:pPr>
      <w:bookmarkStart w:id="0" w:name="_Toc325536990"/>
      <w:r w:rsidRPr="000A0477">
        <w:rPr>
          <w:rFonts w:cs="Calibri"/>
          <w:b/>
          <w:bCs/>
        </w:rPr>
        <w:t>Ogólne wymagania dotyczące robót</w:t>
      </w:r>
      <w:bookmarkEnd w:id="0"/>
    </w:p>
    <w:p w:rsidR="000A0477" w:rsidRPr="000A0477" w:rsidRDefault="000A0477" w:rsidP="000A0477">
      <w:pPr>
        <w:spacing w:after="0"/>
        <w:jc w:val="both"/>
        <w:rPr>
          <w:rFonts w:cs="Calibri"/>
          <w:bCs/>
        </w:rPr>
      </w:pPr>
      <w:r w:rsidRPr="000A0477">
        <w:rPr>
          <w:rFonts w:cs="Calibri"/>
          <w:bCs/>
        </w:rPr>
        <w:t>Wykonawca robót jest odpowiedzialny za jakość ich wykonania oraz za ich zgodność z dokumentacją projektową oraz SST i poleceniami Inspektora Nadzoru. Wprowadzenie jakichkolwiek odstępstw od tych dokumentów wymaga akceptacji zarządzającego realizacją umowy.</w:t>
      </w:r>
    </w:p>
    <w:p w:rsidR="002F65AE" w:rsidRPr="000A0477" w:rsidRDefault="002F65AE" w:rsidP="002F65AE">
      <w:pPr>
        <w:spacing w:after="0"/>
        <w:rPr>
          <w:rFonts w:cs="Calibri"/>
          <w:bCs/>
        </w:rPr>
      </w:pPr>
    </w:p>
    <w:p w:rsidR="002F65AE" w:rsidRPr="000A0477" w:rsidRDefault="000A0477" w:rsidP="003B0EF4">
      <w:pPr>
        <w:pStyle w:val="Akapitzlist"/>
        <w:numPr>
          <w:ilvl w:val="0"/>
          <w:numId w:val="1"/>
        </w:numPr>
        <w:spacing w:after="0"/>
        <w:jc w:val="both"/>
        <w:rPr>
          <w:rFonts w:cs="Calibri"/>
          <w:b/>
          <w:bCs/>
        </w:rPr>
      </w:pPr>
      <w:r w:rsidRPr="000A0477">
        <w:rPr>
          <w:rFonts w:cs="Calibri"/>
          <w:b/>
          <w:bCs/>
        </w:rPr>
        <w:t>MATERIAŁY</w:t>
      </w:r>
    </w:p>
    <w:p w:rsidR="000A0477" w:rsidRDefault="000A0477" w:rsidP="007B4450">
      <w:pPr>
        <w:spacing w:after="0"/>
        <w:rPr>
          <w:rFonts w:cs="Calibri"/>
          <w:bCs/>
        </w:rPr>
      </w:pPr>
      <w:r>
        <w:rPr>
          <w:rFonts w:cs="Calibri"/>
          <w:bCs/>
        </w:rPr>
        <w:t xml:space="preserve">Ślusarka </w:t>
      </w:r>
      <w:r w:rsidR="00E63B1B">
        <w:rPr>
          <w:rFonts w:cs="Calibri"/>
          <w:bCs/>
        </w:rPr>
        <w:t>i stolarka</w:t>
      </w:r>
      <w:r w:rsidR="007B4450">
        <w:rPr>
          <w:rFonts w:cs="Calibri"/>
          <w:bCs/>
        </w:rPr>
        <w:t xml:space="preserve"> zgodnie z dokumentacją projektową.</w:t>
      </w:r>
    </w:p>
    <w:p w:rsidR="000A0477" w:rsidRDefault="000A0477" w:rsidP="002F65AE">
      <w:pPr>
        <w:spacing w:after="0"/>
        <w:rPr>
          <w:rFonts w:cs="Calibri"/>
          <w:bCs/>
        </w:rPr>
      </w:pPr>
    </w:p>
    <w:p w:rsidR="0003682D" w:rsidRPr="00D97D5F" w:rsidRDefault="0003682D" w:rsidP="003B0EF4">
      <w:pPr>
        <w:pStyle w:val="Akapitzlist"/>
        <w:numPr>
          <w:ilvl w:val="0"/>
          <w:numId w:val="1"/>
        </w:numPr>
        <w:spacing w:after="0"/>
        <w:jc w:val="both"/>
        <w:rPr>
          <w:rFonts w:cs="Calibri"/>
          <w:b/>
          <w:bCs/>
        </w:rPr>
      </w:pPr>
      <w:r w:rsidRPr="00D97D5F">
        <w:rPr>
          <w:rFonts w:cs="Calibri"/>
          <w:b/>
          <w:bCs/>
        </w:rPr>
        <w:t>SPRZĘT</w:t>
      </w:r>
    </w:p>
    <w:p w:rsidR="00113F69" w:rsidRPr="00113F69" w:rsidRDefault="00113F69" w:rsidP="00113F69">
      <w:pPr>
        <w:tabs>
          <w:tab w:val="num" w:pos="540"/>
        </w:tabs>
        <w:spacing w:after="0"/>
        <w:rPr>
          <w:rFonts w:cs="Calibri"/>
          <w:b/>
          <w:bCs/>
        </w:rPr>
      </w:pPr>
      <w:bookmarkStart w:id="1" w:name="_Toc325537014"/>
      <w:r w:rsidRPr="00113F69">
        <w:rPr>
          <w:rFonts w:cs="Calibri"/>
          <w:b/>
          <w:bCs/>
        </w:rPr>
        <w:t>Wymagania ogólne</w:t>
      </w:r>
      <w:bookmarkEnd w:id="1"/>
    </w:p>
    <w:p w:rsidR="00113F69" w:rsidRPr="00113F69" w:rsidRDefault="00113F69" w:rsidP="00113F69">
      <w:pPr>
        <w:spacing w:after="0"/>
        <w:rPr>
          <w:rFonts w:cs="Calibri"/>
          <w:bCs/>
        </w:rPr>
      </w:pPr>
      <w:r w:rsidRPr="00113F69">
        <w:rPr>
          <w:rFonts w:cs="Calibri"/>
          <w:bCs/>
        </w:rPr>
        <w:t xml:space="preserve">Do wykonania robót należy stosować dowolny typ sprzętu, sprawny technicznie i zaakceptowany przez Inspektora Nadzoru. </w:t>
      </w:r>
    </w:p>
    <w:p w:rsidR="00113F69" w:rsidRPr="00113F69" w:rsidRDefault="00113F69" w:rsidP="00113F69">
      <w:pPr>
        <w:spacing w:after="0"/>
        <w:rPr>
          <w:rFonts w:cs="Calibri"/>
          <w:bCs/>
        </w:rPr>
      </w:pPr>
      <w:r w:rsidRPr="00113F69">
        <w:rPr>
          <w:rFonts w:cs="Calibri"/>
          <w:bCs/>
        </w:rPr>
        <w:t xml:space="preserve">Wykonawca jest zobowiązany do używania jedynie takich narzędzi i sprzętu, który nie spowoduje niekorzystnego wpływu na jakość wykonywanych robót i środowisko. Liczba i wydajność sprzętu </w:t>
      </w:r>
      <w:r w:rsidRPr="00113F69">
        <w:rPr>
          <w:rFonts w:cs="Calibri"/>
          <w:bCs/>
        </w:rPr>
        <w:lastRenderedPageBreak/>
        <w:t>powinna gwarantować prowadzenie robót zgodnie z terminami przewidzianymi w harmonogramie robót.</w:t>
      </w:r>
    </w:p>
    <w:p w:rsidR="00113F69" w:rsidRPr="00113F69" w:rsidRDefault="00113F69" w:rsidP="00113F69">
      <w:pPr>
        <w:tabs>
          <w:tab w:val="num" w:pos="540"/>
        </w:tabs>
        <w:spacing w:after="0"/>
        <w:rPr>
          <w:rFonts w:cs="Calibri"/>
          <w:b/>
          <w:bCs/>
        </w:rPr>
      </w:pPr>
      <w:bookmarkStart w:id="2" w:name="_Toc325537015"/>
      <w:r w:rsidRPr="00113F69">
        <w:rPr>
          <w:rFonts w:cs="Calibri"/>
          <w:b/>
          <w:bCs/>
        </w:rPr>
        <w:t>Sprzęt niezbędny do montażu stolarki budowlanej</w:t>
      </w:r>
      <w:bookmarkEnd w:id="2"/>
    </w:p>
    <w:p w:rsidR="00113F69" w:rsidRPr="00113F69" w:rsidRDefault="00113F69" w:rsidP="00113F69">
      <w:pPr>
        <w:spacing w:after="0"/>
        <w:rPr>
          <w:rFonts w:cs="Calibri"/>
          <w:bCs/>
        </w:rPr>
      </w:pPr>
      <w:r w:rsidRPr="00113F69">
        <w:rPr>
          <w:rFonts w:cs="Calibri"/>
          <w:bCs/>
        </w:rPr>
        <w:t xml:space="preserve">         Zgodnie z technologią założoną w dokumentacji projektowej, do wykonania prac należy użyć narzędzi i sprzętu zapewniającego właściwy montaż stolarki drzwiowej i okuć.</w:t>
      </w:r>
    </w:p>
    <w:p w:rsidR="00113F69" w:rsidRPr="00113F69" w:rsidRDefault="00113F69" w:rsidP="003B0EF4">
      <w:pPr>
        <w:numPr>
          <w:ilvl w:val="0"/>
          <w:numId w:val="5"/>
        </w:numPr>
        <w:tabs>
          <w:tab w:val="num" w:pos="540"/>
        </w:tabs>
        <w:spacing w:after="0"/>
        <w:rPr>
          <w:rFonts w:cs="Calibri"/>
          <w:bCs/>
        </w:rPr>
      </w:pPr>
      <w:r w:rsidRPr="00113F69">
        <w:rPr>
          <w:rFonts w:cs="Calibri"/>
          <w:bCs/>
        </w:rPr>
        <w:t>młotki,</w:t>
      </w:r>
    </w:p>
    <w:p w:rsidR="00113F69" w:rsidRPr="00113F69" w:rsidRDefault="00113F69" w:rsidP="003B0EF4">
      <w:pPr>
        <w:numPr>
          <w:ilvl w:val="0"/>
          <w:numId w:val="5"/>
        </w:numPr>
        <w:tabs>
          <w:tab w:val="num" w:pos="540"/>
        </w:tabs>
        <w:spacing w:after="0"/>
        <w:rPr>
          <w:rFonts w:cs="Calibri"/>
          <w:bCs/>
        </w:rPr>
      </w:pPr>
      <w:r w:rsidRPr="00113F69">
        <w:rPr>
          <w:rFonts w:cs="Calibri"/>
          <w:bCs/>
        </w:rPr>
        <w:t>wkrętaki,</w:t>
      </w:r>
    </w:p>
    <w:p w:rsidR="00113F69" w:rsidRPr="00113F69" w:rsidRDefault="00113F69" w:rsidP="003B0EF4">
      <w:pPr>
        <w:numPr>
          <w:ilvl w:val="0"/>
          <w:numId w:val="5"/>
        </w:numPr>
        <w:tabs>
          <w:tab w:val="num" w:pos="540"/>
        </w:tabs>
        <w:spacing w:after="0"/>
        <w:rPr>
          <w:rFonts w:cs="Calibri"/>
          <w:bCs/>
        </w:rPr>
      </w:pPr>
      <w:r w:rsidRPr="00113F69">
        <w:rPr>
          <w:rFonts w:cs="Calibri"/>
          <w:bCs/>
        </w:rPr>
        <w:t>drabiny,</w:t>
      </w:r>
    </w:p>
    <w:p w:rsidR="00113F69" w:rsidRPr="00113F69" w:rsidRDefault="00113F69" w:rsidP="003B0EF4">
      <w:pPr>
        <w:numPr>
          <w:ilvl w:val="0"/>
          <w:numId w:val="5"/>
        </w:numPr>
        <w:tabs>
          <w:tab w:val="num" w:pos="540"/>
        </w:tabs>
        <w:spacing w:after="0"/>
        <w:rPr>
          <w:rFonts w:cs="Calibri"/>
          <w:bCs/>
        </w:rPr>
      </w:pPr>
      <w:r w:rsidRPr="00113F69">
        <w:rPr>
          <w:rFonts w:cs="Calibri"/>
          <w:bCs/>
        </w:rPr>
        <w:t>rusztowania,</w:t>
      </w:r>
    </w:p>
    <w:p w:rsidR="00113F69" w:rsidRPr="00113F69" w:rsidRDefault="00113F69" w:rsidP="003B0EF4">
      <w:pPr>
        <w:numPr>
          <w:ilvl w:val="0"/>
          <w:numId w:val="5"/>
        </w:numPr>
        <w:tabs>
          <w:tab w:val="num" w:pos="540"/>
        </w:tabs>
        <w:spacing w:after="0"/>
        <w:rPr>
          <w:rFonts w:cs="Calibri"/>
          <w:bCs/>
        </w:rPr>
      </w:pPr>
      <w:r w:rsidRPr="00113F69">
        <w:rPr>
          <w:rFonts w:cs="Calibri"/>
          <w:bCs/>
        </w:rPr>
        <w:t>wiertarki,</w:t>
      </w:r>
    </w:p>
    <w:p w:rsidR="00113F69" w:rsidRPr="00113F69" w:rsidRDefault="00113F69" w:rsidP="003B0EF4">
      <w:pPr>
        <w:numPr>
          <w:ilvl w:val="0"/>
          <w:numId w:val="5"/>
        </w:numPr>
        <w:tabs>
          <w:tab w:val="num" w:pos="540"/>
        </w:tabs>
        <w:spacing w:after="0"/>
        <w:rPr>
          <w:rFonts w:cs="Calibri"/>
          <w:bCs/>
        </w:rPr>
      </w:pPr>
      <w:r w:rsidRPr="00113F69">
        <w:rPr>
          <w:rFonts w:cs="Calibri"/>
          <w:bCs/>
        </w:rPr>
        <w:t>pilarki ręczne,</w:t>
      </w:r>
    </w:p>
    <w:p w:rsidR="00113F69" w:rsidRPr="00113F69" w:rsidRDefault="00113F69" w:rsidP="003B0EF4">
      <w:pPr>
        <w:numPr>
          <w:ilvl w:val="0"/>
          <w:numId w:val="5"/>
        </w:numPr>
        <w:tabs>
          <w:tab w:val="num" w:pos="540"/>
        </w:tabs>
        <w:spacing w:after="0"/>
        <w:rPr>
          <w:rFonts w:cs="Calibri"/>
          <w:bCs/>
        </w:rPr>
      </w:pPr>
      <w:r w:rsidRPr="00113F69">
        <w:rPr>
          <w:rFonts w:cs="Calibri"/>
          <w:bCs/>
        </w:rPr>
        <w:t>drobny sprzęt pomocniczy,</w:t>
      </w:r>
    </w:p>
    <w:p w:rsidR="00113F69" w:rsidRPr="00113F69" w:rsidRDefault="00113F69" w:rsidP="003B0EF4">
      <w:pPr>
        <w:numPr>
          <w:ilvl w:val="0"/>
          <w:numId w:val="5"/>
        </w:numPr>
        <w:tabs>
          <w:tab w:val="num" w:pos="540"/>
        </w:tabs>
        <w:spacing w:after="0"/>
        <w:rPr>
          <w:rFonts w:cs="Calibri"/>
          <w:bCs/>
        </w:rPr>
      </w:pPr>
      <w:r w:rsidRPr="00113F69">
        <w:rPr>
          <w:rFonts w:cs="Calibri"/>
          <w:bCs/>
        </w:rPr>
        <w:t>poziomica,</w:t>
      </w:r>
    </w:p>
    <w:p w:rsidR="00113F69" w:rsidRPr="00113F69" w:rsidRDefault="00113F69" w:rsidP="003B0EF4">
      <w:pPr>
        <w:numPr>
          <w:ilvl w:val="0"/>
          <w:numId w:val="5"/>
        </w:numPr>
        <w:tabs>
          <w:tab w:val="num" w:pos="540"/>
        </w:tabs>
        <w:spacing w:after="0"/>
        <w:rPr>
          <w:rFonts w:cs="Calibri"/>
          <w:bCs/>
        </w:rPr>
      </w:pPr>
      <w:r w:rsidRPr="00113F69">
        <w:rPr>
          <w:rFonts w:cs="Calibri"/>
          <w:bCs/>
        </w:rPr>
        <w:t>piony,</w:t>
      </w:r>
    </w:p>
    <w:p w:rsidR="00113F69" w:rsidRPr="00113F69" w:rsidRDefault="00113F69" w:rsidP="003B0EF4">
      <w:pPr>
        <w:numPr>
          <w:ilvl w:val="0"/>
          <w:numId w:val="5"/>
        </w:numPr>
        <w:tabs>
          <w:tab w:val="num" w:pos="540"/>
        </w:tabs>
        <w:spacing w:after="0"/>
        <w:rPr>
          <w:rFonts w:cs="Calibri"/>
          <w:bCs/>
        </w:rPr>
      </w:pPr>
      <w:r w:rsidRPr="00113F69">
        <w:rPr>
          <w:rFonts w:cs="Calibri"/>
          <w:bCs/>
        </w:rPr>
        <w:t>przymiar,</w:t>
      </w:r>
    </w:p>
    <w:p w:rsidR="00113F69" w:rsidRPr="00113F69" w:rsidRDefault="00113F69" w:rsidP="003B0EF4">
      <w:pPr>
        <w:numPr>
          <w:ilvl w:val="0"/>
          <w:numId w:val="5"/>
        </w:numPr>
        <w:tabs>
          <w:tab w:val="num" w:pos="540"/>
        </w:tabs>
        <w:spacing w:after="0"/>
        <w:rPr>
          <w:rFonts w:cs="Calibri"/>
          <w:bCs/>
        </w:rPr>
      </w:pPr>
      <w:r w:rsidRPr="00113F69">
        <w:rPr>
          <w:rFonts w:cs="Calibri"/>
          <w:bCs/>
        </w:rPr>
        <w:t>środki transportu do przewozu materiałów.</w:t>
      </w:r>
    </w:p>
    <w:p w:rsidR="00113F69" w:rsidRPr="00113F69" w:rsidRDefault="00113F69" w:rsidP="00113F69">
      <w:pPr>
        <w:spacing w:after="0"/>
        <w:rPr>
          <w:rFonts w:cs="Calibri"/>
          <w:bCs/>
        </w:rPr>
      </w:pPr>
    </w:p>
    <w:p w:rsidR="00113F69" w:rsidRPr="00113F69" w:rsidRDefault="00113F69" w:rsidP="003B0EF4">
      <w:pPr>
        <w:pStyle w:val="Akapitzlist"/>
        <w:numPr>
          <w:ilvl w:val="0"/>
          <w:numId w:val="1"/>
        </w:numPr>
        <w:spacing w:after="0"/>
        <w:jc w:val="both"/>
        <w:rPr>
          <w:rFonts w:cs="Calibri"/>
          <w:b/>
          <w:bCs/>
        </w:rPr>
      </w:pPr>
      <w:bookmarkStart w:id="3" w:name="_Toc325537016"/>
      <w:r w:rsidRPr="00113F69">
        <w:rPr>
          <w:rFonts w:cs="Calibri"/>
          <w:b/>
          <w:bCs/>
        </w:rPr>
        <w:t>TRANSPORT I SKŁADOWANIE</w:t>
      </w:r>
      <w:bookmarkEnd w:id="3"/>
    </w:p>
    <w:p w:rsidR="00113F69" w:rsidRPr="00113F69" w:rsidRDefault="00113F69" w:rsidP="00113F69">
      <w:pPr>
        <w:tabs>
          <w:tab w:val="num" w:pos="540"/>
        </w:tabs>
        <w:spacing w:after="0"/>
        <w:rPr>
          <w:rFonts w:cs="Calibri"/>
          <w:b/>
          <w:bCs/>
        </w:rPr>
      </w:pPr>
      <w:bookmarkStart w:id="4" w:name="_Toc325537017"/>
      <w:r w:rsidRPr="00113F69">
        <w:rPr>
          <w:rFonts w:cs="Calibri"/>
          <w:b/>
          <w:bCs/>
        </w:rPr>
        <w:t>Transport</w:t>
      </w:r>
      <w:bookmarkEnd w:id="4"/>
    </w:p>
    <w:p w:rsidR="00113F69" w:rsidRPr="00113F69" w:rsidRDefault="00113F69" w:rsidP="00113F69">
      <w:pPr>
        <w:spacing w:after="0"/>
        <w:rPr>
          <w:rFonts w:cs="Calibri"/>
          <w:bCs/>
        </w:rPr>
      </w:pPr>
      <w:r w:rsidRPr="00113F69">
        <w:rPr>
          <w:rFonts w:cs="Calibri"/>
          <w:bCs/>
        </w:rPr>
        <w:t xml:space="preserve">         Do transportu  materiałów,  sprzętu  budowlanego i  urządzeń  stosować sprawne technicznie środki transportu. Wykonawca jest zobowiązany do stosowania jedynie takich środków transportu,  które nie wpłyną niekorzystnie na jakość robót i właściwości przewożonych towarów. Przy ruchu po drogach publicznych pojazdy muszą spełniać wymagania przepisów ruchu drogowego tak pod względem formalnym jak i rzeczowym.</w:t>
      </w:r>
    </w:p>
    <w:p w:rsidR="00113F69" w:rsidRPr="00113F69" w:rsidRDefault="00113F69" w:rsidP="00113F69">
      <w:pPr>
        <w:spacing w:after="0"/>
        <w:rPr>
          <w:rFonts w:cs="Calibri"/>
          <w:bCs/>
        </w:rPr>
      </w:pPr>
      <w:r w:rsidRPr="00113F69">
        <w:rPr>
          <w:rFonts w:cs="Calibri"/>
          <w:bCs/>
        </w:rPr>
        <w:t>Profile aluminiowe należy transportować w sposób uniemożliwiający uszkodzenia ich powierzchni oraz powinny być zabezpieczone przed odkształceniami przekroju i na długości. Należy zabezpieczyć naroża, klamki, zawiasy, zamki, i inne wystające elementy przed zniszczeniem. Wiotkie elementy powinny zostać usztywnione.</w:t>
      </w:r>
    </w:p>
    <w:p w:rsidR="00113F69" w:rsidRPr="00113F69" w:rsidRDefault="00113F69" w:rsidP="00113F69">
      <w:pPr>
        <w:spacing w:after="0"/>
        <w:rPr>
          <w:rFonts w:cs="Calibri"/>
          <w:bCs/>
        </w:rPr>
      </w:pPr>
      <w:r w:rsidRPr="00113F69">
        <w:rPr>
          <w:rFonts w:cs="Calibri"/>
          <w:bCs/>
        </w:rPr>
        <w:t>Do transportu dopuszcza się tylko profile pakowane indywidualnie w papier lub folię polietylenową. Transportowane profile powinny być podparte w kilku punktach na drewnianych belkach wyłożonych gumą. Ilość podpór powinna gwarantować zachowanie prostoliniowości profilu. Podczas układania profili należy zwrócić uwagę czy elementy podporowe są czyste. W  razie stwierdzenia występowania ziaren piasku, opiłków metalu itp. należy je usunąć. Transportowane profile powinny być zabezpieczone przez możliwością przesuwu przy pomocy pasów lub taśm. Przy układaniu profili w stosy należy zwrócić uwagę, aby ciężar układanych profili nie powodował uszkodzeń przekrojów poprzecznych (wgniecenia w miejscach kontaktu z podporami). Zaleca się transportowanie profili zabezpieczonych przed wpływem warunków atmosferycznych (deszcz, śnieg).</w:t>
      </w:r>
    </w:p>
    <w:p w:rsidR="00113F69" w:rsidRPr="00113F69" w:rsidRDefault="00113F69" w:rsidP="00113F69">
      <w:pPr>
        <w:spacing w:after="0"/>
        <w:rPr>
          <w:rFonts w:cs="Calibri"/>
          <w:bCs/>
        </w:rPr>
      </w:pPr>
      <w:r w:rsidRPr="00113F69">
        <w:rPr>
          <w:rFonts w:cs="Calibri"/>
          <w:bCs/>
        </w:rPr>
        <w:t>Przestrzenie ładunkowe  powinny  być czyste,   pozbawione wystających  gwoździ  i  innych ostrych elementów mogących uszkodzić stolarkę.</w:t>
      </w:r>
    </w:p>
    <w:p w:rsidR="00113F69" w:rsidRPr="00113F69" w:rsidRDefault="00113F69" w:rsidP="00113F69">
      <w:pPr>
        <w:spacing w:after="0"/>
        <w:rPr>
          <w:rFonts w:cs="Calibri"/>
          <w:bCs/>
        </w:rPr>
      </w:pPr>
      <w:r w:rsidRPr="00113F69">
        <w:rPr>
          <w:rFonts w:cs="Calibri"/>
          <w:bCs/>
        </w:rPr>
        <w:t>Przewożona stolarka powinna być ustawiona pionowo na dolnych powierzchniach. Wyroby ustawione w środkach transportowych  należy łączyć w bloki zapewniające stabilność i zwartość ładunku oraz zabezpieczyć przed ich przemieszczaniem.</w:t>
      </w:r>
    </w:p>
    <w:p w:rsidR="00113F69" w:rsidRPr="00113F69" w:rsidRDefault="00113F69" w:rsidP="00113F69">
      <w:pPr>
        <w:spacing w:after="0"/>
        <w:rPr>
          <w:rFonts w:cs="Calibri"/>
          <w:bCs/>
        </w:rPr>
      </w:pPr>
      <w:r w:rsidRPr="00113F69">
        <w:rPr>
          <w:rFonts w:cs="Calibri"/>
          <w:bCs/>
        </w:rPr>
        <w:t>W czasie transportu materiały powinny być zabezpieczone przed zniszczeniem i uszkodzeniem powłok malarskich i powłoki antykorozyjnej przez:</w:t>
      </w:r>
    </w:p>
    <w:p w:rsidR="00113F69" w:rsidRPr="00113F69" w:rsidRDefault="00113F69" w:rsidP="003B0EF4">
      <w:pPr>
        <w:numPr>
          <w:ilvl w:val="0"/>
          <w:numId w:val="4"/>
        </w:numPr>
        <w:tabs>
          <w:tab w:val="num" w:pos="540"/>
        </w:tabs>
        <w:spacing w:after="0"/>
        <w:rPr>
          <w:rFonts w:cs="Calibri"/>
          <w:bCs/>
        </w:rPr>
      </w:pPr>
      <w:r w:rsidRPr="00113F69">
        <w:rPr>
          <w:rFonts w:cs="Calibri"/>
          <w:bCs/>
        </w:rPr>
        <w:t>ścisłe ich ustawienie w rzędach</w:t>
      </w:r>
    </w:p>
    <w:p w:rsidR="00113F69" w:rsidRPr="00113F69" w:rsidRDefault="00113F69" w:rsidP="003B0EF4">
      <w:pPr>
        <w:numPr>
          <w:ilvl w:val="0"/>
          <w:numId w:val="4"/>
        </w:numPr>
        <w:tabs>
          <w:tab w:val="num" w:pos="540"/>
        </w:tabs>
        <w:spacing w:after="0"/>
        <w:rPr>
          <w:rFonts w:cs="Calibri"/>
          <w:bCs/>
        </w:rPr>
      </w:pPr>
      <w:r w:rsidRPr="00113F69">
        <w:rPr>
          <w:rFonts w:cs="Calibri"/>
          <w:bCs/>
        </w:rPr>
        <w:lastRenderedPageBreak/>
        <w:t>wypełnienie wolnych przestrzeni w rzędach elementami rozpierającymi</w:t>
      </w:r>
    </w:p>
    <w:p w:rsidR="00113F69" w:rsidRPr="00113F69" w:rsidRDefault="00113F69" w:rsidP="003B0EF4">
      <w:pPr>
        <w:numPr>
          <w:ilvl w:val="0"/>
          <w:numId w:val="4"/>
        </w:numPr>
        <w:tabs>
          <w:tab w:val="num" w:pos="540"/>
        </w:tabs>
        <w:spacing w:after="0"/>
        <w:rPr>
          <w:rFonts w:cs="Calibri"/>
          <w:bCs/>
        </w:rPr>
      </w:pPr>
      <w:r w:rsidRPr="00113F69">
        <w:rPr>
          <w:rFonts w:cs="Calibri"/>
          <w:bCs/>
        </w:rPr>
        <w:t>usztywnienie rzędów za pomocą elementów mocujących i rozpierających</w:t>
      </w:r>
    </w:p>
    <w:p w:rsidR="00113F69" w:rsidRPr="00113F69" w:rsidRDefault="00113F69" w:rsidP="003B0EF4">
      <w:pPr>
        <w:numPr>
          <w:ilvl w:val="0"/>
          <w:numId w:val="4"/>
        </w:numPr>
        <w:tabs>
          <w:tab w:val="num" w:pos="540"/>
        </w:tabs>
        <w:spacing w:after="0"/>
        <w:rPr>
          <w:rFonts w:cs="Calibri"/>
          <w:bCs/>
        </w:rPr>
      </w:pPr>
      <w:r w:rsidRPr="00113F69">
        <w:rPr>
          <w:rFonts w:cs="Calibri"/>
          <w:bCs/>
        </w:rPr>
        <w:t>usztywnienie bloków za pomocą progów</w:t>
      </w:r>
    </w:p>
    <w:p w:rsidR="00113F69" w:rsidRPr="00113F69" w:rsidRDefault="00113F69" w:rsidP="00113F69">
      <w:pPr>
        <w:spacing w:after="0"/>
        <w:rPr>
          <w:rFonts w:cs="Calibri"/>
          <w:bCs/>
        </w:rPr>
      </w:pPr>
      <w:r w:rsidRPr="00113F69">
        <w:rPr>
          <w:rFonts w:cs="Calibri"/>
          <w:bCs/>
        </w:rPr>
        <w:t>Zabronione jest przeciąganie niezabezpieczonych elementów po podłożu.</w:t>
      </w:r>
    </w:p>
    <w:p w:rsidR="00113F69" w:rsidRPr="00113F69" w:rsidRDefault="00113F69" w:rsidP="00113F69">
      <w:pPr>
        <w:spacing w:after="0"/>
        <w:rPr>
          <w:rFonts w:cs="Calibri"/>
          <w:bCs/>
        </w:rPr>
      </w:pPr>
      <w:r w:rsidRPr="00113F69">
        <w:rPr>
          <w:rFonts w:cs="Calibri"/>
          <w:bCs/>
        </w:rPr>
        <w:t>Okucia nie zamontowane do wyrobu przechowywać i transportować w odrębnych opakowaniach.</w:t>
      </w:r>
    </w:p>
    <w:p w:rsidR="00113F69" w:rsidRPr="00113F69" w:rsidRDefault="00113F69" w:rsidP="00113F69">
      <w:pPr>
        <w:spacing w:after="0"/>
        <w:rPr>
          <w:rFonts w:cs="Calibri"/>
          <w:bCs/>
        </w:rPr>
      </w:pPr>
      <w:r w:rsidRPr="00113F69">
        <w:rPr>
          <w:rFonts w:cs="Calibri"/>
          <w:bCs/>
        </w:rPr>
        <w:t>Wykonawca będzie usuwać na bieżąco, na własny koszt, wszelkie zanieczyszczenia spowodowane jego pojazdami na drogach publicznych oraz dojazdach do terenu budowy.</w:t>
      </w:r>
    </w:p>
    <w:p w:rsidR="00113F69" w:rsidRPr="00113F69" w:rsidRDefault="00113F69" w:rsidP="00113F69">
      <w:pPr>
        <w:spacing w:after="0"/>
        <w:rPr>
          <w:rFonts w:cs="Calibri"/>
          <w:bCs/>
        </w:rPr>
      </w:pPr>
      <w:r w:rsidRPr="00113F69">
        <w:rPr>
          <w:rFonts w:cs="Calibri"/>
          <w:bCs/>
        </w:rPr>
        <w:t xml:space="preserve">Załadunek, transport i rozładunek materiałów należy przeprowadzić zgodnie z przepisami BIOZ i przepisami o ruchu drogowym. </w:t>
      </w:r>
    </w:p>
    <w:p w:rsidR="00113F69" w:rsidRPr="00113F69" w:rsidRDefault="00113F69" w:rsidP="00113F69">
      <w:pPr>
        <w:tabs>
          <w:tab w:val="num" w:pos="540"/>
        </w:tabs>
        <w:spacing w:after="0"/>
        <w:rPr>
          <w:rFonts w:cs="Calibri"/>
          <w:b/>
          <w:bCs/>
        </w:rPr>
      </w:pPr>
      <w:bookmarkStart w:id="5" w:name="_Toc325537018"/>
      <w:r w:rsidRPr="00113F69">
        <w:rPr>
          <w:rFonts w:cs="Calibri"/>
          <w:b/>
          <w:bCs/>
        </w:rPr>
        <w:t>Składowanie</w:t>
      </w:r>
      <w:bookmarkEnd w:id="5"/>
    </w:p>
    <w:p w:rsidR="00113F69" w:rsidRPr="00113F69" w:rsidRDefault="00113F69" w:rsidP="00113F69">
      <w:pPr>
        <w:spacing w:after="0"/>
        <w:rPr>
          <w:rFonts w:cs="Calibri"/>
          <w:bCs/>
        </w:rPr>
      </w:pPr>
      <w:r w:rsidRPr="00113F69">
        <w:rPr>
          <w:rFonts w:cs="Calibri"/>
          <w:bCs/>
        </w:rPr>
        <w:t>Pakowanie i magazynowanie stolarki budowlanej powinno zabezpieczać elementy przed opadami atmosferycznymi i odbywać się w pomieszczeniach i magazynach półotwartych i zamkniętych, suchych i przewiewnych, zabezpieczonych przed opadami atmosferycznymi.</w:t>
      </w:r>
    </w:p>
    <w:p w:rsidR="00113F69" w:rsidRPr="00113F69" w:rsidRDefault="00113F69" w:rsidP="00113F69">
      <w:pPr>
        <w:spacing w:after="0"/>
        <w:rPr>
          <w:rFonts w:cs="Calibri"/>
          <w:bCs/>
        </w:rPr>
      </w:pPr>
      <w:r w:rsidRPr="00113F69">
        <w:rPr>
          <w:rFonts w:cs="Calibri"/>
          <w:bCs/>
        </w:rPr>
        <w:t>Profile aluminiowe podczas przechowywania powinny być zabezpieczone przed kontaktem z innymi metalami. Najkorzystniej jest składować je na poziomych półkach wyłożonych drewnem i gumą w opakowaniu z folii lub papieru. Warstwy profili winny być oddzielone przekładkami z miękkiego drewna lub materiału o podobnych właściwościach. Punkty podparcia powinny być tak rozmieszczone, aby profile nie ulegały odkształceniom.</w:t>
      </w:r>
    </w:p>
    <w:p w:rsidR="00113F69" w:rsidRPr="00113F69" w:rsidRDefault="00113F69" w:rsidP="00113F69">
      <w:pPr>
        <w:spacing w:after="0"/>
        <w:rPr>
          <w:rFonts w:cs="Calibri"/>
          <w:bCs/>
        </w:rPr>
      </w:pPr>
      <w:r w:rsidRPr="00113F69">
        <w:rPr>
          <w:rFonts w:cs="Calibri"/>
          <w:bCs/>
        </w:rPr>
        <w:t xml:space="preserve">Konstrukcje ślusarskie należy układać w pozycji poziomej na podkładach z bali lub desek. Pierwszy element powinien leżeć na podkładach na wyrównanym podłożu w odległości min. </w:t>
      </w:r>
      <w:smartTag w:uri="urn:schemas-microsoft-com:office:smarttags" w:element="metricconverter">
        <w:smartTagPr>
          <w:attr w:name="ProductID" w:val="30 cm"/>
        </w:smartTagPr>
        <w:r w:rsidRPr="00113F69">
          <w:rPr>
            <w:rFonts w:cs="Calibri"/>
            <w:bCs/>
          </w:rPr>
          <w:t>30 cm</w:t>
        </w:r>
      </w:smartTag>
      <w:r w:rsidRPr="00113F69">
        <w:rPr>
          <w:rFonts w:cs="Calibri"/>
          <w:bCs/>
        </w:rPr>
        <w:t xml:space="preserve"> od gruntu.</w:t>
      </w:r>
    </w:p>
    <w:p w:rsidR="00113F69" w:rsidRPr="00113F69" w:rsidRDefault="00113F69" w:rsidP="00113F69">
      <w:pPr>
        <w:tabs>
          <w:tab w:val="num" w:pos="540"/>
        </w:tabs>
        <w:spacing w:after="0"/>
        <w:rPr>
          <w:rFonts w:cs="Calibri"/>
          <w:b/>
          <w:bCs/>
        </w:rPr>
      </w:pPr>
      <w:bookmarkStart w:id="6" w:name="_Toc325537019"/>
      <w:r w:rsidRPr="00113F69">
        <w:rPr>
          <w:rFonts w:cs="Calibri"/>
          <w:b/>
          <w:bCs/>
        </w:rPr>
        <w:t>Kontakt z innymi materiałami</w:t>
      </w:r>
      <w:bookmarkEnd w:id="6"/>
    </w:p>
    <w:p w:rsidR="00113F69" w:rsidRPr="00113F69" w:rsidRDefault="00113F69" w:rsidP="00113F69">
      <w:pPr>
        <w:spacing w:after="0"/>
        <w:rPr>
          <w:rFonts w:cs="Calibri"/>
          <w:bCs/>
        </w:rPr>
      </w:pPr>
      <w:r w:rsidRPr="00113F69">
        <w:rPr>
          <w:rFonts w:cs="Calibri"/>
          <w:bCs/>
        </w:rPr>
        <w:t>Zjawiska elektrochemiczne występujące przy kontakcie z innymi, stosowanymi w budownictwie, pozbawionymi powłoki ochronnej metalami lub ich stopami powodują utlenianie aluminium. Korozja szczególnie szybko postępuje w warunkach podwyższonej wilgotności. W związku z tym zaleca się zawsze oddzielić aluminium od innych metali warstwą izolacyjną. Powyższe uwagi nie dotyczą stali nierdzewnej, która przy kontakcie z aluminium nie powoduje korozji. Zabroniony jest kontakt z miedzią i jej stopami oraz ołowiem. Stal ocynkowana lub kadmowana o dobrej jakości powierzchni może być stosowana.</w:t>
      </w:r>
    </w:p>
    <w:p w:rsidR="00113F69" w:rsidRPr="00113F69" w:rsidRDefault="00113F69" w:rsidP="00113F69">
      <w:pPr>
        <w:spacing w:after="0"/>
        <w:rPr>
          <w:rFonts w:cs="Calibri"/>
          <w:bCs/>
        </w:rPr>
      </w:pPr>
      <w:r w:rsidRPr="00113F69">
        <w:rPr>
          <w:rFonts w:cs="Calibri"/>
          <w:bCs/>
        </w:rPr>
        <w:t>Wapno, cement oraz niektóre inne materiały budowlane mają szkodliwy wpływ na aluminium, szczególnie w warunkach dużej wilgotności. Mogą one być przyczyną różnych rodzajów korozji oraz nieodwracalnych uszkodzeń powierzchni profili i akcesoriów. Także drewno, w zależności od gatunku i stosowanego zabezpieczenia, może również być przyczyną powstawania korozji powierzchni aluminium.</w:t>
      </w:r>
    </w:p>
    <w:p w:rsidR="000A0477" w:rsidRPr="000A0477" w:rsidRDefault="000A0477" w:rsidP="002F65AE">
      <w:pPr>
        <w:spacing w:after="0"/>
        <w:rPr>
          <w:rFonts w:cs="Calibri"/>
          <w:bCs/>
        </w:rPr>
      </w:pPr>
    </w:p>
    <w:p w:rsidR="00410A31" w:rsidRPr="00410A31" w:rsidRDefault="00410A31" w:rsidP="003B0EF4">
      <w:pPr>
        <w:pStyle w:val="Akapitzlist"/>
        <w:numPr>
          <w:ilvl w:val="0"/>
          <w:numId w:val="1"/>
        </w:numPr>
        <w:spacing w:after="0"/>
        <w:jc w:val="both"/>
        <w:rPr>
          <w:rFonts w:cs="Calibri"/>
          <w:b/>
          <w:bCs/>
        </w:rPr>
      </w:pPr>
      <w:bookmarkStart w:id="7" w:name="_Toc325537020"/>
      <w:r w:rsidRPr="00410A31">
        <w:rPr>
          <w:rFonts w:cs="Calibri"/>
          <w:b/>
          <w:bCs/>
        </w:rPr>
        <w:t>WYKONANIE ROBÓT</w:t>
      </w:r>
      <w:bookmarkEnd w:id="7"/>
    </w:p>
    <w:p w:rsidR="00E63B1B" w:rsidRPr="00E63B1B" w:rsidRDefault="00E63B1B" w:rsidP="00E63B1B">
      <w:pPr>
        <w:spacing w:after="0"/>
        <w:rPr>
          <w:rFonts w:cs="Calibri"/>
          <w:b/>
          <w:bCs/>
        </w:rPr>
      </w:pPr>
      <w:bookmarkStart w:id="8" w:name="_Toc325537021"/>
      <w:r w:rsidRPr="00E63B1B">
        <w:rPr>
          <w:rFonts w:cs="Calibri"/>
          <w:b/>
          <w:bCs/>
        </w:rPr>
        <w:t>Zasady ogólne wykonania robót budowlanych</w:t>
      </w:r>
      <w:bookmarkEnd w:id="8"/>
    </w:p>
    <w:p w:rsidR="00E63B1B" w:rsidRPr="00E63B1B" w:rsidRDefault="00E63B1B" w:rsidP="00E63B1B">
      <w:pPr>
        <w:spacing w:after="0"/>
        <w:rPr>
          <w:rFonts w:cs="Calibri"/>
          <w:bCs/>
        </w:rPr>
      </w:pPr>
      <w:r w:rsidRPr="00E63B1B">
        <w:rPr>
          <w:rFonts w:cs="Calibri"/>
          <w:bCs/>
        </w:rPr>
        <w:t>Wykonawca jest odpowiedzialny za prowadzenie robót zgodnie z umową, przestrzeganie harmonogramu robót, jakość zastosowanych materiałów i wykonywanych robót, ich zgodność z przedmiarem, wymaganiami specyfikacji technicznej oraz poleceniami zarządzającego realizacją umowy.</w:t>
      </w:r>
    </w:p>
    <w:p w:rsidR="00E63B1B" w:rsidRPr="00E63B1B" w:rsidRDefault="00E63B1B" w:rsidP="00E63B1B">
      <w:pPr>
        <w:spacing w:after="0"/>
        <w:rPr>
          <w:rFonts w:cs="Calibri"/>
          <w:b/>
          <w:bCs/>
        </w:rPr>
      </w:pPr>
      <w:bookmarkStart w:id="9" w:name="_Toc325537022"/>
      <w:r w:rsidRPr="00E63B1B">
        <w:rPr>
          <w:rFonts w:cs="Calibri"/>
          <w:b/>
          <w:bCs/>
        </w:rPr>
        <w:t>Warunki przystąpienia do montażu stolarki</w:t>
      </w:r>
      <w:bookmarkEnd w:id="9"/>
    </w:p>
    <w:p w:rsidR="00E63B1B" w:rsidRPr="00E63B1B" w:rsidRDefault="00E63B1B" w:rsidP="00E63B1B">
      <w:pPr>
        <w:spacing w:after="0"/>
        <w:rPr>
          <w:rFonts w:cs="Calibri"/>
          <w:bCs/>
        </w:rPr>
      </w:pPr>
      <w:r w:rsidRPr="00E63B1B">
        <w:rPr>
          <w:rFonts w:cs="Calibri"/>
          <w:bCs/>
        </w:rPr>
        <w:t>Do montażu stolarki można przystąpić po ukończeniu robót stanu surowego oraz przykryciu budynku, aby nie narażać jej na działanie opadów.</w:t>
      </w:r>
    </w:p>
    <w:p w:rsidR="00E63B1B" w:rsidRPr="00E63B1B" w:rsidRDefault="00E63B1B" w:rsidP="00E63B1B">
      <w:pPr>
        <w:spacing w:after="0"/>
        <w:rPr>
          <w:rFonts w:cs="Calibri"/>
          <w:b/>
          <w:bCs/>
        </w:rPr>
      </w:pPr>
      <w:bookmarkStart w:id="10" w:name="_Toc325537023"/>
      <w:r w:rsidRPr="00E63B1B">
        <w:rPr>
          <w:rFonts w:cs="Calibri"/>
          <w:b/>
          <w:bCs/>
        </w:rPr>
        <w:t>Przygotowanie do montażu stolarki</w:t>
      </w:r>
      <w:bookmarkEnd w:id="10"/>
    </w:p>
    <w:p w:rsidR="00E63B1B" w:rsidRPr="00E63B1B" w:rsidRDefault="00E63B1B" w:rsidP="00E63B1B">
      <w:pPr>
        <w:spacing w:after="0"/>
        <w:rPr>
          <w:rFonts w:cs="Calibri"/>
          <w:b/>
          <w:bCs/>
        </w:rPr>
      </w:pPr>
      <w:bookmarkStart w:id="11" w:name="_Toc325537024"/>
      <w:r w:rsidRPr="00E63B1B">
        <w:rPr>
          <w:rFonts w:cs="Calibri"/>
          <w:b/>
          <w:bCs/>
        </w:rPr>
        <w:t>Sprawdzenie dostarczonej stolarki</w:t>
      </w:r>
      <w:bookmarkEnd w:id="11"/>
    </w:p>
    <w:p w:rsidR="00E63B1B" w:rsidRPr="00E63B1B" w:rsidRDefault="00E63B1B" w:rsidP="00E63B1B">
      <w:pPr>
        <w:spacing w:after="0"/>
        <w:rPr>
          <w:rFonts w:cs="Calibri"/>
          <w:bCs/>
        </w:rPr>
      </w:pPr>
      <w:r w:rsidRPr="00E63B1B">
        <w:rPr>
          <w:rFonts w:cs="Calibri"/>
          <w:bCs/>
        </w:rPr>
        <w:lastRenderedPageBreak/>
        <w:t>Przed przystąpieniem do osadzenia stolarki sprawdzić czy pasuje ona do otworów, oraz czy nie posiada widocznych uszkodzeń.</w:t>
      </w:r>
    </w:p>
    <w:p w:rsidR="00E63B1B" w:rsidRPr="00E63B1B" w:rsidRDefault="00E63B1B" w:rsidP="00E63B1B">
      <w:pPr>
        <w:spacing w:after="0"/>
        <w:rPr>
          <w:rFonts w:cs="Calibri"/>
          <w:b/>
          <w:bCs/>
        </w:rPr>
      </w:pPr>
      <w:bookmarkStart w:id="12" w:name="_Toc325537025"/>
      <w:r w:rsidRPr="00E63B1B">
        <w:rPr>
          <w:rFonts w:cs="Calibri"/>
          <w:b/>
          <w:bCs/>
        </w:rPr>
        <w:t>Przygotowanie  ościeży</w:t>
      </w:r>
      <w:bookmarkEnd w:id="12"/>
    </w:p>
    <w:p w:rsidR="00E63B1B" w:rsidRPr="00E63B1B" w:rsidRDefault="00E63B1B" w:rsidP="00E63B1B">
      <w:pPr>
        <w:spacing w:after="0"/>
        <w:rPr>
          <w:rFonts w:cs="Calibri"/>
          <w:bCs/>
        </w:rPr>
      </w:pPr>
      <w:r w:rsidRPr="00E63B1B">
        <w:rPr>
          <w:rFonts w:cs="Calibri"/>
          <w:bCs/>
        </w:rPr>
        <w:t xml:space="preserve">Podłoże ościeży musi być trwałe i mocne. Powierzchnia ościeży powinna być gładka, a jej kształt i wymiary powinny zapewniać prawidłowe zamontowanie stolarki. </w:t>
      </w:r>
    </w:p>
    <w:p w:rsidR="00E63B1B" w:rsidRPr="00E63B1B" w:rsidRDefault="00E63B1B" w:rsidP="00E63B1B">
      <w:pPr>
        <w:spacing w:after="0"/>
        <w:rPr>
          <w:rFonts w:cs="Calibri"/>
          <w:bCs/>
        </w:rPr>
      </w:pPr>
      <w:proofErr w:type="spellStart"/>
      <w:r w:rsidRPr="00E63B1B">
        <w:rPr>
          <w:rFonts w:cs="Calibri"/>
          <w:bCs/>
        </w:rPr>
        <w:t>Ościeża</w:t>
      </w:r>
      <w:proofErr w:type="spellEnd"/>
      <w:r w:rsidRPr="00E63B1B">
        <w:rPr>
          <w:rFonts w:cs="Calibri"/>
          <w:bCs/>
        </w:rPr>
        <w:t xml:space="preserve"> przed montażem należy oczyścić z kurzu i innych zanieczyszczeń. Warstwa izolacji powinna dochodzić do krawędzi otworu na całym obwodzie </w:t>
      </w:r>
      <w:proofErr w:type="spellStart"/>
      <w:r w:rsidRPr="00E63B1B">
        <w:rPr>
          <w:rFonts w:cs="Calibri"/>
          <w:bCs/>
        </w:rPr>
        <w:t>ościeża</w:t>
      </w:r>
      <w:proofErr w:type="spellEnd"/>
      <w:r w:rsidRPr="00E63B1B">
        <w:rPr>
          <w:rFonts w:cs="Calibri"/>
          <w:bCs/>
        </w:rPr>
        <w:t>.</w:t>
      </w:r>
    </w:p>
    <w:p w:rsidR="00E63B1B" w:rsidRPr="00E63B1B" w:rsidRDefault="00E63B1B" w:rsidP="00E63B1B">
      <w:pPr>
        <w:spacing w:after="0"/>
        <w:rPr>
          <w:rFonts w:cs="Calibri"/>
          <w:bCs/>
        </w:rPr>
      </w:pPr>
      <w:r w:rsidRPr="00E63B1B">
        <w:rPr>
          <w:rFonts w:cs="Calibri"/>
          <w:bCs/>
        </w:rPr>
        <w:t>Wymiary stolarki powinny być odpowiednio mniejsze od otworu w ścianie w celu:</w:t>
      </w:r>
    </w:p>
    <w:p w:rsidR="00E63B1B" w:rsidRPr="00E63B1B" w:rsidRDefault="00E63B1B" w:rsidP="00E63B1B">
      <w:pPr>
        <w:numPr>
          <w:ilvl w:val="0"/>
          <w:numId w:val="16"/>
        </w:numPr>
        <w:tabs>
          <w:tab w:val="num" w:pos="540"/>
        </w:tabs>
        <w:spacing w:after="0"/>
        <w:rPr>
          <w:rFonts w:cs="Calibri"/>
          <w:bCs/>
        </w:rPr>
      </w:pPr>
      <w:r w:rsidRPr="00E63B1B">
        <w:rPr>
          <w:rFonts w:cs="Calibri"/>
          <w:bCs/>
        </w:rPr>
        <w:t>zapewnienia swobodnego ustawienia i wypoziomowania ościeżnicy,</w:t>
      </w:r>
    </w:p>
    <w:p w:rsidR="00E63B1B" w:rsidRPr="00E63B1B" w:rsidRDefault="00E63B1B" w:rsidP="00E63B1B">
      <w:pPr>
        <w:numPr>
          <w:ilvl w:val="0"/>
          <w:numId w:val="16"/>
        </w:numPr>
        <w:tabs>
          <w:tab w:val="num" w:pos="540"/>
        </w:tabs>
        <w:spacing w:after="0"/>
        <w:rPr>
          <w:rFonts w:cs="Calibri"/>
          <w:bCs/>
        </w:rPr>
      </w:pPr>
      <w:r w:rsidRPr="00E63B1B">
        <w:rPr>
          <w:rFonts w:cs="Calibri"/>
          <w:bCs/>
        </w:rPr>
        <w:t>zmiany wymiarów stolarki pod wpływem temperatury i wilgoci,</w:t>
      </w:r>
    </w:p>
    <w:p w:rsidR="00E63B1B" w:rsidRPr="00E63B1B" w:rsidRDefault="00E63B1B" w:rsidP="00E63B1B">
      <w:pPr>
        <w:numPr>
          <w:ilvl w:val="0"/>
          <w:numId w:val="16"/>
        </w:numPr>
        <w:tabs>
          <w:tab w:val="num" w:pos="540"/>
        </w:tabs>
        <w:spacing w:after="0"/>
        <w:rPr>
          <w:rFonts w:cs="Calibri"/>
          <w:bCs/>
        </w:rPr>
      </w:pPr>
      <w:r w:rsidRPr="00E63B1B">
        <w:rPr>
          <w:rFonts w:cs="Calibri"/>
          <w:bCs/>
        </w:rPr>
        <w:t xml:space="preserve">zachowania prostokątności ościeżnicy w wypadku ruchów konstrukcji budynku, </w:t>
      </w:r>
    </w:p>
    <w:p w:rsidR="00E63B1B" w:rsidRPr="00E63B1B" w:rsidRDefault="00E63B1B" w:rsidP="00E63B1B">
      <w:pPr>
        <w:numPr>
          <w:ilvl w:val="0"/>
          <w:numId w:val="16"/>
        </w:numPr>
        <w:tabs>
          <w:tab w:val="num" w:pos="540"/>
        </w:tabs>
        <w:spacing w:after="0"/>
        <w:rPr>
          <w:rFonts w:cs="Calibri"/>
          <w:bCs/>
        </w:rPr>
      </w:pPr>
      <w:r w:rsidRPr="00E63B1B">
        <w:rPr>
          <w:rFonts w:cs="Calibri"/>
          <w:bCs/>
        </w:rPr>
        <w:t xml:space="preserve">wykonania uszczelnień, </w:t>
      </w:r>
    </w:p>
    <w:p w:rsidR="00E63B1B" w:rsidRPr="00E63B1B" w:rsidRDefault="00E63B1B" w:rsidP="00E63B1B">
      <w:pPr>
        <w:numPr>
          <w:ilvl w:val="0"/>
          <w:numId w:val="16"/>
        </w:numPr>
        <w:tabs>
          <w:tab w:val="num" w:pos="540"/>
        </w:tabs>
        <w:spacing w:after="0"/>
        <w:rPr>
          <w:rFonts w:cs="Calibri"/>
          <w:bCs/>
        </w:rPr>
      </w:pPr>
      <w:r w:rsidRPr="00E63B1B">
        <w:rPr>
          <w:rFonts w:cs="Calibri"/>
          <w:bCs/>
        </w:rPr>
        <w:t>wykonania  spadków na parapetach w celu odprowadzenia wody.</w:t>
      </w:r>
    </w:p>
    <w:p w:rsidR="00E63B1B" w:rsidRPr="00E63B1B" w:rsidRDefault="00E63B1B" w:rsidP="00E63B1B">
      <w:pPr>
        <w:spacing w:after="0"/>
        <w:rPr>
          <w:rFonts w:cs="Calibri"/>
          <w:bCs/>
        </w:rPr>
      </w:pPr>
      <w:r w:rsidRPr="00E63B1B">
        <w:rPr>
          <w:rFonts w:cs="Calibri"/>
          <w:bCs/>
        </w:rPr>
        <w:t>Luz na wbudowanie stolarki jest zależny od rodzaju elementu oraz materiału z jakiego został wykonany.</w:t>
      </w:r>
    </w:p>
    <w:p w:rsidR="00E63B1B" w:rsidRPr="00E63B1B" w:rsidRDefault="00E63B1B" w:rsidP="00E63B1B">
      <w:pPr>
        <w:spacing w:after="0"/>
        <w:rPr>
          <w:rFonts w:cs="Calibri"/>
          <w:b/>
          <w:bCs/>
        </w:rPr>
      </w:pPr>
      <w:bookmarkStart w:id="13" w:name="_Toc325537026"/>
      <w:r w:rsidRPr="00E63B1B">
        <w:rPr>
          <w:rFonts w:cs="Calibri"/>
          <w:b/>
          <w:bCs/>
        </w:rPr>
        <w:t>Przygotowanie stolarki</w:t>
      </w:r>
      <w:bookmarkEnd w:id="13"/>
    </w:p>
    <w:p w:rsidR="00E63B1B" w:rsidRPr="00E63B1B" w:rsidRDefault="00E63B1B" w:rsidP="00E63B1B">
      <w:pPr>
        <w:spacing w:after="0"/>
        <w:rPr>
          <w:rFonts w:cs="Calibri"/>
          <w:bCs/>
        </w:rPr>
      </w:pPr>
      <w:r w:rsidRPr="00E63B1B">
        <w:rPr>
          <w:rFonts w:cs="Calibri"/>
          <w:bCs/>
        </w:rPr>
        <w:t>Stolarka budowlana przeznaczona do wbudowania powinna być wolna od kurzu i zanieczyszczeń. Przed wbudowaniem należy zdjąć skrzydła z ram. Okna i drzwi powinny być zabezpieczone przed uszkodzeniem.</w:t>
      </w:r>
    </w:p>
    <w:p w:rsidR="00E63B1B" w:rsidRPr="00E63B1B" w:rsidRDefault="00E63B1B" w:rsidP="00E63B1B">
      <w:pPr>
        <w:spacing w:after="0"/>
        <w:rPr>
          <w:rFonts w:cs="Calibri"/>
          <w:b/>
          <w:bCs/>
        </w:rPr>
      </w:pPr>
      <w:bookmarkStart w:id="14" w:name="_Toc325537027"/>
      <w:r w:rsidRPr="00E63B1B">
        <w:rPr>
          <w:rFonts w:cs="Calibri"/>
          <w:b/>
          <w:bCs/>
        </w:rPr>
        <w:t>Montaż stolarki budowlanej</w:t>
      </w:r>
      <w:bookmarkEnd w:id="14"/>
    </w:p>
    <w:p w:rsidR="00E63B1B" w:rsidRPr="00E63B1B" w:rsidRDefault="00E63B1B" w:rsidP="00E63B1B">
      <w:pPr>
        <w:spacing w:after="0"/>
        <w:rPr>
          <w:rFonts w:cs="Calibri"/>
          <w:b/>
          <w:bCs/>
        </w:rPr>
      </w:pPr>
      <w:bookmarkStart w:id="15" w:name="_Toc325537028"/>
      <w:r w:rsidRPr="00E63B1B">
        <w:rPr>
          <w:rFonts w:cs="Calibri"/>
          <w:b/>
          <w:bCs/>
        </w:rPr>
        <w:t>Wymagania dotyczące montażu</w:t>
      </w:r>
      <w:bookmarkEnd w:id="15"/>
    </w:p>
    <w:p w:rsidR="00E63B1B" w:rsidRPr="00E63B1B" w:rsidRDefault="00E63B1B" w:rsidP="00E63B1B">
      <w:pPr>
        <w:spacing w:after="0"/>
        <w:rPr>
          <w:rFonts w:cs="Calibri"/>
          <w:bCs/>
        </w:rPr>
      </w:pPr>
      <w:r w:rsidRPr="00E63B1B">
        <w:rPr>
          <w:rFonts w:cs="Calibri"/>
          <w:bCs/>
        </w:rPr>
        <w:t>Montaż konstrukcji aluminiowo-szklanych prowadzić zgodnie ze sztuką budowlaną, warunkami technicznymi wykonania i odbioru robót i wytycznymi dostawcy rozwiązań systemowych.</w:t>
      </w:r>
    </w:p>
    <w:p w:rsidR="00E63B1B" w:rsidRPr="00E63B1B" w:rsidRDefault="00E63B1B" w:rsidP="00E63B1B">
      <w:pPr>
        <w:spacing w:after="0"/>
        <w:rPr>
          <w:rFonts w:cs="Calibri"/>
          <w:bCs/>
        </w:rPr>
      </w:pPr>
      <w:r w:rsidRPr="00E63B1B">
        <w:rPr>
          <w:rFonts w:cs="Calibri"/>
          <w:bCs/>
        </w:rPr>
        <w:t>Producent  ślusarki   i   powinien   dysponować  wszelkim   potrzebnym   sprzętem,   kadrą  pracowników wykwalifikowanych itd., niezbędnymi do przygotowania konstrukcji w warsztacie i zamontowania na budowie.</w:t>
      </w:r>
    </w:p>
    <w:p w:rsidR="00E63B1B" w:rsidRPr="00E63B1B" w:rsidRDefault="00E63B1B" w:rsidP="00E63B1B">
      <w:pPr>
        <w:spacing w:after="0"/>
        <w:rPr>
          <w:rFonts w:cs="Calibri"/>
          <w:bCs/>
        </w:rPr>
      </w:pPr>
      <w:r w:rsidRPr="00E63B1B">
        <w:rPr>
          <w:rFonts w:cs="Calibri"/>
          <w:bCs/>
        </w:rPr>
        <w:t>Należy  wykluczyć  bezpośredni   kontakt  powierzchni   lakierowanego   i   anodowanego   aluminium  z wykonywanymi na mokro cementowymi i wapiennymi zaprawami tynkarskimi.</w:t>
      </w:r>
    </w:p>
    <w:p w:rsidR="00E63B1B" w:rsidRPr="00E63B1B" w:rsidRDefault="00E63B1B" w:rsidP="00E63B1B">
      <w:pPr>
        <w:spacing w:after="0"/>
        <w:rPr>
          <w:rFonts w:cs="Calibri"/>
          <w:bCs/>
        </w:rPr>
      </w:pPr>
      <w:r w:rsidRPr="00E63B1B">
        <w:rPr>
          <w:rFonts w:cs="Calibri"/>
          <w:bCs/>
        </w:rPr>
        <w:t>W przypadku konieczności wykonania robót wykończeniowych na mokro wokół wbudowanych konstrukcji aluminiowych należy na czas robót zabezpieczyć konstrukcję folią PCW.</w:t>
      </w:r>
    </w:p>
    <w:p w:rsidR="00E63B1B" w:rsidRPr="00E63B1B" w:rsidRDefault="00E63B1B" w:rsidP="00E63B1B">
      <w:pPr>
        <w:spacing w:after="0"/>
        <w:rPr>
          <w:rFonts w:cs="Calibri"/>
          <w:bCs/>
        </w:rPr>
      </w:pPr>
      <w:r w:rsidRPr="00E63B1B">
        <w:rPr>
          <w:rFonts w:cs="Calibri"/>
          <w:bCs/>
        </w:rPr>
        <w:t xml:space="preserve">Między powierzchnią profili, a tynkiem lub inną zewnętrzną warstwą licową należy pozostawić szczelinę min. </w:t>
      </w:r>
      <w:smartTag w:uri="urn:schemas-microsoft-com:office:smarttags" w:element="metricconverter">
        <w:smartTagPr>
          <w:attr w:name="ProductID" w:val="5 mm"/>
        </w:smartTagPr>
        <w:r w:rsidRPr="00E63B1B">
          <w:rPr>
            <w:rFonts w:cs="Calibri"/>
            <w:bCs/>
          </w:rPr>
          <w:t>5 mm</w:t>
        </w:r>
      </w:smartTag>
      <w:r w:rsidRPr="00E63B1B">
        <w:rPr>
          <w:rFonts w:cs="Calibri"/>
          <w:bCs/>
        </w:rPr>
        <w:t>, którą po zakończeniu robót wypełnia się trwale plastyczną masą uszczelniającą.</w:t>
      </w:r>
    </w:p>
    <w:p w:rsidR="00E63B1B" w:rsidRPr="00E63B1B" w:rsidRDefault="00E63B1B" w:rsidP="00E63B1B">
      <w:pPr>
        <w:spacing w:after="0"/>
        <w:rPr>
          <w:rFonts w:cs="Calibri"/>
          <w:bCs/>
        </w:rPr>
      </w:pPr>
      <w:r w:rsidRPr="00E63B1B">
        <w:rPr>
          <w:rFonts w:cs="Calibri"/>
          <w:bCs/>
        </w:rPr>
        <w:t>Nie wolno dopuścić do bezpośredniego kontaktu aluminium z innymi metalami oprócz stali nierdzewnej. W takich wypadkach należy  stosować  warstwę   izolacji,   np.   taśmę  z   kauczuku   EPDM.</w:t>
      </w:r>
    </w:p>
    <w:p w:rsidR="00E63B1B" w:rsidRPr="00E63B1B" w:rsidRDefault="00E63B1B" w:rsidP="00E63B1B">
      <w:pPr>
        <w:spacing w:after="0"/>
        <w:rPr>
          <w:rFonts w:cs="Calibri"/>
          <w:bCs/>
        </w:rPr>
      </w:pPr>
      <w:r w:rsidRPr="00E63B1B">
        <w:rPr>
          <w:rFonts w:cs="Calibri"/>
          <w:bCs/>
        </w:rPr>
        <w:t>Nie wolno dopuścić do bezpośredniego kontaktu aluminium z drewnem z orzecha, dębu oraz innymi gatunkami, w przypadku impregnowania środkami zawierającymi sole miedzi, rtęci lub związki fluoru.</w:t>
      </w:r>
    </w:p>
    <w:p w:rsidR="00E63B1B" w:rsidRPr="00E63B1B" w:rsidRDefault="00E63B1B" w:rsidP="00E63B1B">
      <w:pPr>
        <w:spacing w:after="0"/>
        <w:rPr>
          <w:rFonts w:cs="Calibri"/>
          <w:bCs/>
        </w:rPr>
      </w:pPr>
      <w:r w:rsidRPr="00E63B1B">
        <w:rPr>
          <w:rFonts w:cs="Calibri"/>
          <w:bCs/>
        </w:rPr>
        <w:t>Okucia powinny być tak przymocowane, aby zapewniły skrzydłom należyte działanie zgodne z ich przeznaczeniem.</w:t>
      </w:r>
    </w:p>
    <w:p w:rsidR="00E63B1B" w:rsidRPr="00E63B1B" w:rsidRDefault="00E63B1B" w:rsidP="00E63B1B">
      <w:pPr>
        <w:spacing w:after="0"/>
        <w:rPr>
          <w:rFonts w:cs="Calibri"/>
          <w:bCs/>
        </w:rPr>
      </w:pPr>
      <w:r w:rsidRPr="00E63B1B">
        <w:rPr>
          <w:rFonts w:cs="Calibri"/>
          <w:bCs/>
        </w:rPr>
        <w:t>Stolarka budowlana powinna być zamocowana w taki sposób, aby:</w:t>
      </w:r>
    </w:p>
    <w:p w:rsidR="00E63B1B" w:rsidRPr="00E63B1B" w:rsidRDefault="00E63B1B" w:rsidP="00E63B1B">
      <w:pPr>
        <w:numPr>
          <w:ilvl w:val="0"/>
          <w:numId w:val="16"/>
        </w:numPr>
        <w:tabs>
          <w:tab w:val="num" w:pos="540"/>
        </w:tabs>
        <w:spacing w:after="0"/>
        <w:rPr>
          <w:rFonts w:cs="Calibri"/>
          <w:bCs/>
        </w:rPr>
      </w:pPr>
      <w:r w:rsidRPr="00E63B1B">
        <w:rPr>
          <w:rFonts w:cs="Calibri"/>
          <w:bCs/>
        </w:rPr>
        <w:t>przenosiła obciążenia od działania wiatru, obciążenie własne  oraz inne obciążenia występujące podczas użytkowania,</w:t>
      </w:r>
    </w:p>
    <w:p w:rsidR="00E63B1B" w:rsidRPr="00E63B1B" w:rsidRDefault="00E63B1B" w:rsidP="00E63B1B">
      <w:pPr>
        <w:numPr>
          <w:ilvl w:val="0"/>
          <w:numId w:val="16"/>
        </w:numPr>
        <w:tabs>
          <w:tab w:val="num" w:pos="540"/>
        </w:tabs>
        <w:spacing w:after="0"/>
        <w:rPr>
          <w:rFonts w:cs="Calibri"/>
          <w:bCs/>
        </w:rPr>
      </w:pPr>
      <w:r w:rsidRPr="00E63B1B">
        <w:rPr>
          <w:rFonts w:cs="Calibri"/>
          <w:bCs/>
        </w:rPr>
        <w:t>luz miedzy otworem w ścianie, a oknem lub drzwiami powinien pozwalać na zmianę wymiarów okna pod wpływem temperatury i wilgotności, oraz zmiany geometryczne pod wpływem ruchu konstrukcji budynku,</w:t>
      </w:r>
    </w:p>
    <w:p w:rsidR="00E63B1B" w:rsidRPr="00E63B1B" w:rsidRDefault="00E63B1B" w:rsidP="00E63B1B">
      <w:pPr>
        <w:numPr>
          <w:ilvl w:val="0"/>
          <w:numId w:val="16"/>
        </w:numPr>
        <w:tabs>
          <w:tab w:val="num" w:pos="540"/>
        </w:tabs>
        <w:spacing w:after="0"/>
        <w:rPr>
          <w:rFonts w:cs="Calibri"/>
          <w:bCs/>
        </w:rPr>
      </w:pPr>
      <w:r w:rsidRPr="00E63B1B">
        <w:rPr>
          <w:rFonts w:cs="Calibri"/>
          <w:bCs/>
        </w:rPr>
        <w:lastRenderedPageBreak/>
        <w:t>okno powinno być zamontowane w ścianie tak, aby nie osadzała się na nim rosa, przy normalnych warunkach atmosferycznych,</w:t>
      </w:r>
    </w:p>
    <w:p w:rsidR="00E63B1B" w:rsidRPr="00E63B1B" w:rsidRDefault="00E63B1B" w:rsidP="00E63B1B">
      <w:pPr>
        <w:numPr>
          <w:ilvl w:val="0"/>
          <w:numId w:val="16"/>
        </w:numPr>
        <w:tabs>
          <w:tab w:val="num" w:pos="540"/>
        </w:tabs>
        <w:spacing w:after="0"/>
        <w:rPr>
          <w:rFonts w:cs="Calibri"/>
          <w:bCs/>
        </w:rPr>
      </w:pPr>
      <w:r w:rsidRPr="00E63B1B">
        <w:rPr>
          <w:rFonts w:cs="Calibri"/>
          <w:bCs/>
        </w:rPr>
        <w:t>luz miedzy oknem, a ścianą powinien być wypełniony materiałem zapewniającym izolacyjność cieplną, przeciwwilgociową i akustyczną,</w:t>
      </w:r>
    </w:p>
    <w:p w:rsidR="00E63B1B" w:rsidRPr="00E63B1B" w:rsidRDefault="00E63B1B" w:rsidP="00E63B1B">
      <w:pPr>
        <w:numPr>
          <w:ilvl w:val="0"/>
          <w:numId w:val="16"/>
        </w:numPr>
        <w:tabs>
          <w:tab w:val="num" w:pos="540"/>
        </w:tabs>
        <w:spacing w:after="0"/>
        <w:rPr>
          <w:rFonts w:cs="Calibri"/>
          <w:bCs/>
        </w:rPr>
      </w:pPr>
      <w:r w:rsidRPr="00E63B1B">
        <w:rPr>
          <w:rFonts w:cs="Calibri"/>
          <w:bCs/>
        </w:rPr>
        <w:t>parapety zewnętrzne powinny być tak zamontowane, aby zapewnić prawidłowe odprowadzanie wody z opadów atmosferycznych poza lico ściany budynku,</w:t>
      </w:r>
    </w:p>
    <w:p w:rsidR="00E63B1B" w:rsidRPr="00E63B1B" w:rsidRDefault="00E63B1B" w:rsidP="00E63B1B">
      <w:pPr>
        <w:numPr>
          <w:ilvl w:val="0"/>
          <w:numId w:val="16"/>
        </w:numPr>
        <w:tabs>
          <w:tab w:val="num" w:pos="540"/>
        </w:tabs>
        <w:spacing w:after="0"/>
        <w:rPr>
          <w:rFonts w:cs="Calibri"/>
          <w:bCs/>
        </w:rPr>
      </w:pPr>
      <w:r w:rsidRPr="00E63B1B">
        <w:rPr>
          <w:rFonts w:cs="Calibri"/>
          <w:bCs/>
        </w:rPr>
        <w:t xml:space="preserve">okna i drzwi zewnętrze powinny być usytuowane w grubości ściany tak, aby na wewnętrznych powierzchniach </w:t>
      </w:r>
      <w:proofErr w:type="spellStart"/>
      <w:r w:rsidRPr="00E63B1B">
        <w:rPr>
          <w:rFonts w:cs="Calibri"/>
          <w:bCs/>
        </w:rPr>
        <w:t>ościeża</w:t>
      </w:r>
      <w:proofErr w:type="spellEnd"/>
      <w:r w:rsidRPr="00E63B1B">
        <w:rPr>
          <w:rFonts w:cs="Calibri"/>
          <w:bCs/>
        </w:rPr>
        <w:t xml:space="preserve"> utrzymana była temperatura wyższa o minimum </w:t>
      </w:r>
      <w:smartTag w:uri="urn:schemas-microsoft-com:office:smarttags" w:element="metricconverter">
        <w:smartTagPr>
          <w:attr w:name="ProductID" w:val="1 st"/>
        </w:smartTagPr>
        <w:r w:rsidRPr="00E63B1B">
          <w:rPr>
            <w:rFonts w:cs="Calibri"/>
            <w:bCs/>
          </w:rPr>
          <w:t>1 st</w:t>
        </w:r>
      </w:smartTag>
      <w:r w:rsidRPr="00E63B1B">
        <w:rPr>
          <w:rFonts w:cs="Calibri"/>
          <w:bCs/>
        </w:rPr>
        <w:t>. C od temperatury punktu rosy; jeśli nie posiada się takich danych okna, należy ustawiać w środku ściany jednowarstwowej bez ocieplenia, jak najbliżej warstwy ocieplenia w przypadku izolacji na zewnątrz ściany, a dla ściany wielowarstwowej w strefie ocieplenia.</w:t>
      </w:r>
    </w:p>
    <w:p w:rsidR="00E63B1B" w:rsidRPr="00E63B1B" w:rsidRDefault="00E63B1B" w:rsidP="00E63B1B">
      <w:pPr>
        <w:spacing w:after="0"/>
        <w:rPr>
          <w:rFonts w:cs="Calibri"/>
          <w:b/>
          <w:bCs/>
        </w:rPr>
      </w:pPr>
      <w:bookmarkStart w:id="16" w:name="_Toc325537029"/>
      <w:r w:rsidRPr="00E63B1B">
        <w:rPr>
          <w:rFonts w:cs="Calibri"/>
          <w:b/>
          <w:bCs/>
        </w:rPr>
        <w:t>Sposób montażu</w:t>
      </w:r>
      <w:bookmarkEnd w:id="16"/>
    </w:p>
    <w:p w:rsidR="00E63B1B" w:rsidRPr="00E63B1B" w:rsidRDefault="00E63B1B" w:rsidP="00E63B1B">
      <w:pPr>
        <w:spacing w:after="0"/>
        <w:rPr>
          <w:rFonts w:cs="Calibri"/>
          <w:bCs/>
        </w:rPr>
      </w:pPr>
      <w:r w:rsidRPr="00E63B1B">
        <w:rPr>
          <w:rFonts w:cs="Calibri"/>
          <w:bCs/>
        </w:rPr>
        <w:t>Montaż stolarki polega na:</w:t>
      </w:r>
    </w:p>
    <w:p w:rsidR="00E63B1B" w:rsidRPr="00E63B1B" w:rsidRDefault="00E63B1B" w:rsidP="00E63B1B">
      <w:pPr>
        <w:numPr>
          <w:ilvl w:val="0"/>
          <w:numId w:val="16"/>
        </w:numPr>
        <w:tabs>
          <w:tab w:val="num" w:pos="540"/>
        </w:tabs>
        <w:spacing w:after="0"/>
        <w:rPr>
          <w:rFonts w:cs="Calibri"/>
          <w:bCs/>
        </w:rPr>
      </w:pPr>
      <w:r w:rsidRPr="00E63B1B">
        <w:rPr>
          <w:rFonts w:cs="Calibri"/>
          <w:bCs/>
        </w:rPr>
        <w:t>montażu ościeżnicy wykonywanym po pracach wykończeniowych podłóg i ścian,</w:t>
      </w:r>
    </w:p>
    <w:p w:rsidR="00E63B1B" w:rsidRPr="00E63B1B" w:rsidRDefault="00E63B1B" w:rsidP="00E63B1B">
      <w:pPr>
        <w:numPr>
          <w:ilvl w:val="0"/>
          <w:numId w:val="16"/>
        </w:numPr>
        <w:tabs>
          <w:tab w:val="num" w:pos="540"/>
        </w:tabs>
        <w:spacing w:after="0"/>
        <w:rPr>
          <w:rFonts w:cs="Calibri"/>
          <w:bCs/>
        </w:rPr>
      </w:pPr>
      <w:r w:rsidRPr="00E63B1B">
        <w:rPr>
          <w:rFonts w:cs="Calibri"/>
          <w:bCs/>
        </w:rPr>
        <w:t>zamontowaniem drzwi po prawidłowym przygotowaniu otworu do ich wprawienia, powierzchnie ościeży należy wyrównać oraz starannie oczyścić z wszelkich drobin,</w:t>
      </w:r>
    </w:p>
    <w:p w:rsidR="00E63B1B" w:rsidRPr="00E63B1B" w:rsidRDefault="00E63B1B" w:rsidP="00E63B1B">
      <w:pPr>
        <w:numPr>
          <w:ilvl w:val="0"/>
          <w:numId w:val="16"/>
        </w:numPr>
        <w:tabs>
          <w:tab w:val="num" w:pos="540"/>
        </w:tabs>
        <w:spacing w:after="0"/>
        <w:rPr>
          <w:rFonts w:cs="Calibri"/>
          <w:bCs/>
        </w:rPr>
      </w:pPr>
      <w:r w:rsidRPr="00E63B1B">
        <w:rPr>
          <w:rFonts w:cs="Calibri"/>
          <w:bCs/>
        </w:rPr>
        <w:t>w przypadku montażu ościeżnic w ścianach z cegły silikatowej należy zabezpieczyć fragmenty ścian przed zabrudzeniem i uszkodzeniem folią malarską,</w:t>
      </w:r>
    </w:p>
    <w:p w:rsidR="00E63B1B" w:rsidRPr="00E63B1B" w:rsidRDefault="00E63B1B" w:rsidP="00E63B1B">
      <w:pPr>
        <w:numPr>
          <w:ilvl w:val="0"/>
          <w:numId w:val="16"/>
        </w:numPr>
        <w:tabs>
          <w:tab w:val="num" w:pos="540"/>
        </w:tabs>
        <w:spacing w:after="0"/>
        <w:rPr>
          <w:rFonts w:cs="Calibri"/>
          <w:bCs/>
        </w:rPr>
      </w:pPr>
      <w:r w:rsidRPr="00E63B1B">
        <w:rPr>
          <w:rFonts w:cs="Calibri"/>
          <w:bCs/>
        </w:rPr>
        <w:t xml:space="preserve">ustawieniu ościeżnicy w </w:t>
      </w:r>
      <w:proofErr w:type="spellStart"/>
      <w:r w:rsidRPr="00E63B1B">
        <w:rPr>
          <w:rFonts w:cs="Calibri"/>
          <w:bCs/>
        </w:rPr>
        <w:t>ościeżu</w:t>
      </w:r>
      <w:proofErr w:type="spellEnd"/>
      <w:r w:rsidRPr="00E63B1B">
        <w:rPr>
          <w:rFonts w:cs="Calibri"/>
          <w:bCs/>
        </w:rPr>
        <w:t xml:space="preserve"> oraz jej zablokowaniu , z pomocą klinów, ścisków lub specjalnych poduszek montażowych,</w:t>
      </w:r>
    </w:p>
    <w:p w:rsidR="00E63B1B" w:rsidRPr="00E63B1B" w:rsidRDefault="00E63B1B" w:rsidP="00E63B1B">
      <w:pPr>
        <w:numPr>
          <w:ilvl w:val="0"/>
          <w:numId w:val="16"/>
        </w:numPr>
        <w:tabs>
          <w:tab w:val="num" w:pos="540"/>
        </w:tabs>
        <w:spacing w:after="0"/>
        <w:rPr>
          <w:rFonts w:cs="Calibri"/>
          <w:bCs/>
        </w:rPr>
      </w:pPr>
      <w:r w:rsidRPr="00E63B1B">
        <w:rPr>
          <w:rFonts w:cs="Calibri"/>
          <w:bCs/>
        </w:rPr>
        <w:t>wypoziomowaniu ościeżnicy w taki sposób aby luz pomiędzy nią a ścianą był jednakowy ze wszystkich stron,</w:t>
      </w:r>
    </w:p>
    <w:p w:rsidR="00E63B1B" w:rsidRPr="00E63B1B" w:rsidRDefault="00E63B1B" w:rsidP="00E63B1B">
      <w:pPr>
        <w:numPr>
          <w:ilvl w:val="0"/>
          <w:numId w:val="16"/>
        </w:numPr>
        <w:tabs>
          <w:tab w:val="num" w:pos="540"/>
        </w:tabs>
        <w:spacing w:after="0"/>
        <w:rPr>
          <w:rFonts w:cs="Calibri"/>
          <w:bCs/>
        </w:rPr>
      </w:pPr>
      <w:r w:rsidRPr="00E63B1B">
        <w:rPr>
          <w:rFonts w:cs="Calibri"/>
          <w:bCs/>
        </w:rPr>
        <w:t xml:space="preserve">trwałym podparciu progu na klinach podporowych lub wspornikach stalowych </w:t>
      </w:r>
    </w:p>
    <w:p w:rsidR="00E63B1B" w:rsidRPr="00E63B1B" w:rsidRDefault="00E63B1B" w:rsidP="00E63B1B">
      <w:pPr>
        <w:numPr>
          <w:ilvl w:val="0"/>
          <w:numId w:val="16"/>
        </w:numPr>
        <w:tabs>
          <w:tab w:val="num" w:pos="540"/>
        </w:tabs>
        <w:spacing w:after="0"/>
        <w:rPr>
          <w:rFonts w:cs="Calibri"/>
          <w:bCs/>
        </w:rPr>
      </w:pPr>
      <w:r w:rsidRPr="00E63B1B">
        <w:rPr>
          <w:rFonts w:cs="Calibri"/>
          <w:bCs/>
        </w:rPr>
        <w:t>wykonaniu punktów mocowania ościeżnicy (ościeżnicę mocuje się do muru kotwami; na każdym kształtowniku muszą być co najmniej dwa, jeden u podstawy (</w:t>
      </w:r>
      <w:proofErr w:type="spellStart"/>
      <w:r w:rsidRPr="00E63B1B">
        <w:rPr>
          <w:rFonts w:cs="Calibri"/>
          <w:bCs/>
        </w:rPr>
        <w:t>max</w:t>
      </w:r>
      <w:proofErr w:type="spellEnd"/>
      <w:r w:rsidRPr="00E63B1B">
        <w:rPr>
          <w:rFonts w:cs="Calibri"/>
          <w:bCs/>
        </w:rPr>
        <w:t xml:space="preserve">. </w:t>
      </w:r>
      <w:smartTag w:uri="urn:schemas-microsoft-com:office:smarttags" w:element="metricconverter">
        <w:smartTagPr>
          <w:attr w:name="ProductID" w:val="200 mm"/>
        </w:smartTagPr>
        <w:r w:rsidRPr="00E63B1B">
          <w:rPr>
            <w:rFonts w:cs="Calibri"/>
            <w:bCs/>
          </w:rPr>
          <w:t>200 mm</w:t>
        </w:r>
      </w:smartTag>
      <w:r w:rsidRPr="00E63B1B">
        <w:rPr>
          <w:rFonts w:cs="Calibri"/>
          <w:bCs/>
        </w:rPr>
        <w:t xml:space="preserve"> od krawędzi) i jeden w takiej samej odległości od góry konstrukcji; maksymalny rozstaw kotew – poziomych </w:t>
      </w:r>
      <w:smartTag w:uri="urn:schemas-microsoft-com:office:smarttags" w:element="metricconverter">
        <w:smartTagPr>
          <w:attr w:name="ProductID" w:val="950 mm"/>
        </w:smartTagPr>
        <w:r w:rsidRPr="00E63B1B">
          <w:rPr>
            <w:rFonts w:cs="Calibri"/>
            <w:bCs/>
          </w:rPr>
          <w:t>950 mm</w:t>
        </w:r>
      </w:smartTag>
      <w:r w:rsidRPr="00E63B1B">
        <w:rPr>
          <w:rFonts w:cs="Calibri"/>
          <w:bCs/>
        </w:rPr>
        <w:t xml:space="preserve">, pionowych – </w:t>
      </w:r>
      <w:smartTag w:uri="urn:schemas-microsoft-com:office:smarttags" w:element="metricconverter">
        <w:smartTagPr>
          <w:attr w:name="ProductID" w:val="750 mm"/>
        </w:smartTagPr>
        <w:r w:rsidRPr="00E63B1B">
          <w:rPr>
            <w:rFonts w:cs="Calibri"/>
            <w:bCs/>
          </w:rPr>
          <w:t>750 mm</w:t>
        </w:r>
      </w:smartTag>
      <w:r w:rsidRPr="00E63B1B">
        <w:rPr>
          <w:rFonts w:cs="Calibri"/>
          <w:bCs/>
        </w:rPr>
        <w:t>; głębokość wierconego otworu powinna być większa o 1,0-1,5cm od długości kołka rozporowego),</w:t>
      </w:r>
    </w:p>
    <w:p w:rsidR="00E63B1B" w:rsidRPr="00E63B1B" w:rsidRDefault="00E63B1B" w:rsidP="00E63B1B">
      <w:pPr>
        <w:numPr>
          <w:ilvl w:val="0"/>
          <w:numId w:val="16"/>
        </w:numPr>
        <w:tabs>
          <w:tab w:val="num" w:pos="540"/>
        </w:tabs>
        <w:spacing w:after="0"/>
        <w:rPr>
          <w:rFonts w:cs="Calibri"/>
          <w:bCs/>
        </w:rPr>
      </w:pPr>
      <w:r w:rsidRPr="00E63B1B">
        <w:rPr>
          <w:rFonts w:cs="Calibri"/>
          <w:bCs/>
        </w:rPr>
        <w:t>zamocowaniu ościeżnicy za pomocą tulei rozporowych, kotew lub wkrętów (należy uważać aby w czasie mocowania ościeżnica nie przesunęła się oraz nie wygięła się),</w:t>
      </w:r>
    </w:p>
    <w:p w:rsidR="00E63B1B" w:rsidRPr="00E63B1B" w:rsidRDefault="00E63B1B" w:rsidP="00E63B1B">
      <w:pPr>
        <w:numPr>
          <w:ilvl w:val="0"/>
          <w:numId w:val="16"/>
        </w:numPr>
        <w:tabs>
          <w:tab w:val="num" w:pos="540"/>
        </w:tabs>
        <w:spacing w:after="0"/>
        <w:rPr>
          <w:rFonts w:cs="Calibri"/>
          <w:bCs/>
        </w:rPr>
      </w:pPr>
      <w:r w:rsidRPr="00E63B1B">
        <w:rPr>
          <w:rFonts w:cs="Calibri"/>
          <w:bCs/>
        </w:rPr>
        <w:t xml:space="preserve">uszczelnieniu luzu między </w:t>
      </w:r>
      <w:proofErr w:type="spellStart"/>
      <w:r w:rsidRPr="00E63B1B">
        <w:rPr>
          <w:rFonts w:cs="Calibri"/>
          <w:bCs/>
        </w:rPr>
        <w:t>ościeżem</w:t>
      </w:r>
      <w:proofErr w:type="spellEnd"/>
      <w:r w:rsidRPr="00E63B1B">
        <w:rPr>
          <w:rFonts w:cs="Calibri"/>
          <w:bCs/>
        </w:rPr>
        <w:t>, a ramą ościeżnicy (materiał którym wypełniona będzie szczelina powinien być elastyczny oraz odporny lub zabezpieczony przed działaniem wilgoci, luz powinien być wypełniony szczelnie na całej grubości ościeżnicy,</w:t>
      </w:r>
    </w:p>
    <w:p w:rsidR="00E63B1B" w:rsidRPr="00E63B1B" w:rsidRDefault="00E63B1B" w:rsidP="00E63B1B">
      <w:pPr>
        <w:numPr>
          <w:ilvl w:val="0"/>
          <w:numId w:val="16"/>
        </w:numPr>
        <w:tabs>
          <w:tab w:val="num" w:pos="540"/>
        </w:tabs>
        <w:spacing w:after="0"/>
        <w:rPr>
          <w:rFonts w:cs="Calibri"/>
          <w:bCs/>
        </w:rPr>
      </w:pPr>
      <w:r w:rsidRPr="00E63B1B">
        <w:rPr>
          <w:rFonts w:cs="Calibri"/>
          <w:bCs/>
        </w:rPr>
        <w:t xml:space="preserve">wykonaniu obróbek zewnętrznych odprowadzających wodę (parapety powinny odprowadzać wodę na odległość min. </w:t>
      </w:r>
      <w:smartTag w:uri="urn:schemas-microsoft-com:office:smarttags" w:element="metricconverter">
        <w:smartTagPr>
          <w:attr w:name="ProductID" w:val="3 cm"/>
        </w:smartTagPr>
        <w:r w:rsidRPr="00E63B1B">
          <w:rPr>
            <w:rFonts w:cs="Calibri"/>
            <w:bCs/>
          </w:rPr>
          <w:t>3 cm</w:t>
        </w:r>
      </w:smartTag>
      <w:r w:rsidRPr="00E63B1B">
        <w:rPr>
          <w:rFonts w:cs="Calibri"/>
          <w:bCs/>
        </w:rPr>
        <w:t xml:space="preserve"> od lica ściany, a ich spadek powinien wynosić min. 5 %; parapety powyżej </w:t>
      </w:r>
      <w:smartTag w:uri="urn:schemas-microsoft-com:office:smarttags" w:element="metricconverter">
        <w:smartTagPr>
          <w:attr w:name="ProductID" w:val="3 m"/>
        </w:smartTagPr>
        <w:r w:rsidRPr="00E63B1B">
          <w:rPr>
            <w:rFonts w:cs="Calibri"/>
            <w:bCs/>
          </w:rPr>
          <w:t>3 m</w:t>
        </w:r>
      </w:smartTag>
      <w:r w:rsidRPr="00E63B1B">
        <w:rPr>
          <w:rFonts w:cs="Calibri"/>
          <w:bCs/>
        </w:rPr>
        <w:t xml:space="preserve"> długości powinny być łączone za pomocą profili dylatacyjnych),</w:t>
      </w:r>
    </w:p>
    <w:p w:rsidR="00E63B1B" w:rsidRPr="00E63B1B" w:rsidRDefault="00E63B1B" w:rsidP="00E63B1B">
      <w:pPr>
        <w:numPr>
          <w:ilvl w:val="0"/>
          <w:numId w:val="16"/>
        </w:numPr>
        <w:tabs>
          <w:tab w:val="num" w:pos="540"/>
        </w:tabs>
        <w:spacing w:after="0"/>
        <w:rPr>
          <w:rFonts w:cs="Calibri"/>
          <w:bCs/>
        </w:rPr>
      </w:pPr>
      <w:r w:rsidRPr="00E63B1B">
        <w:rPr>
          <w:rFonts w:cs="Calibri"/>
          <w:bCs/>
        </w:rPr>
        <w:t xml:space="preserve">wykonaniu obróbek wewnętrznych (parapet należy zamocować po uszczelnieniu okna w </w:t>
      </w:r>
      <w:proofErr w:type="spellStart"/>
      <w:r w:rsidRPr="00E63B1B">
        <w:rPr>
          <w:rFonts w:cs="Calibri"/>
          <w:bCs/>
        </w:rPr>
        <w:t>ościeżu</w:t>
      </w:r>
      <w:proofErr w:type="spellEnd"/>
      <w:r w:rsidRPr="00E63B1B">
        <w:rPr>
          <w:rFonts w:cs="Calibri"/>
          <w:bCs/>
        </w:rPr>
        <w:t>, na podkładzie z wyrównanej zaprawy lub kleju),</w:t>
      </w:r>
    </w:p>
    <w:p w:rsidR="00E63B1B" w:rsidRPr="00E63B1B" w:rsidRDefault="00E63B1B" w:rsidP="00E63B1B">
      <w:pPr>
        <w:numPr>
          <w:ilvl w:val="0"/>
          <w:numId w:val="16"/>
        </w:numPr>
        <w:tabs>
          <w:tab w:val="num" w:pos="540"/>
        </w:tabs>
        <w:spacing w:after="0"/>
        <w:rPr>
          <w:rFonts w:cs="Calibri"/>
          <w:bCs/>
        </w:rPr>
      </w:pPr>
      <w:r w:rsidRPr="00E63B1B">
        <w:rPr>
          <w:rFonts w:cs="Calibri"/>
          <w:bCs/>
        </w:rPr>
        <w:t>wykończeniu ościeży (</w:t>
      </w:r>
      <w:proofErr w:type="spellStart"/>
      <w:r w:rsidRPr="00E63B1B">
        <w:rPr>
          <w:rFonts w:cs="Calibri"/>
          <w:bCs/>
        </w:rPr>
        <w:t>ościeża</w:t>
      </w:r>
      <w:proofErr w:type="spellEnd"/>
      <w:r w:rsidRPr="00E63B1B">
        <w:rPr>
          <w:rFonts w:cs="Calibri"/>
          <w:bCs/>
        </w:rPr>
        <w:t xml:space="preserve"> wykończyć tynkiem – listwami maskującymi z drewna lub tworzywa – który powinien zachodzić na warstwy izolacyjne, na styku ramy i tynku można zastosować specjalne listwy przyokienne),</w:t>
      </w:r>
    </w:p>
    <w:p w:rsidR="00E63B1B" w:rsidRPr="00E63B1B" w:rsidRDefault="00E63B1B" w:rsidP="00E63B1B">
      <w:pPr>
        <w:numPr>
          <w:ilvl w:val="0"/>
          <w:numId w:val="16"/>
        </w:numPr>
        <w:tabs>
          <w:tab w:val="num" w:pos="540"/>
        </w:tabs>
        <w:spacing w:after="0"/>
        <w:rPr>
          <w:rFonts w:cs="Calibri"/>
          <w:bCs/>
        </w:rPr>
      </w:pPr>
      <w:r w:rsidRPr="00E63B1B">
        <w:rPr>
          <w:rFonts w:cs="Calibri"/>
          <w:bCs/>
        </w:rPr>
        <w:t>regulacji okuć (okna należy tak wyregulować, aby bez trudu zamykały się i otwierały),</w:t>
      </w:r>
    </w:p>
    <w:p w:rsidR="00E63B1B" w:rsidRPr="00E63B1B" w:rsidRDefault="00E63B1B" w:rsidP="00E63B1B">
      <w:pPr>
        <w:numPr>
          <w:ilvl w:val="0"/>
          <w:numId w:val="16"/>
        </w:numPr>
        <w:tabs>
          <w:tab w:val="num" w:pos="540"/>
        </w:tabs>
        <w:spacing w:after="0"/>
        <w:rPr>
          <w:rFonts w:cs="Calibri"/>
          <w:bCs/>
        </w:rPr>
      </w:pPr>
      <w:r w:rsidRPr="00E63B1B">
        <w:rPr>
          <w:rFonts w:cs="Calibri"/>
          <w:bCs/>
        </w:rPr>
        <w:t xml:space="preserve">w przypadku konstrukcji </w:t>
      </w:r>
      <w:proofErr w:type="spellStart"/>
      <w:r w:rsidRPr="00E63B1B">
        <w:rPr>
          <w:rFonts w:cs="Calibri"/>
          <w:bCs/>
        </w:rPr>
        <w:t>p.poż</w:t>
      </w:r>
      <w:proofErr w:type="spellEnd"/>
      <w:r w:rsidRPr="00E63B1B">
        <w:rPr>
          <w:rFonts w:cs="Calibri"/>
          <w:bCs/>
        </w:rPr>
        <w:t>. ościeżnicę uszczelnić zgodnie z wytycznymi producenta stolarki.</w:t>
      </w:r>
    </w:p>
    <w:p w:rsidR="00EE375F" w:rsidRPr="00410A31" w:rsidRDefault="00EE375F" w:rsidP="00EE375F">
      <w:pPr>
        <w:spacing w:after="0"/>
        <w:ind w:left="720"/>
        <w:rPr>
          <w:rFonts w:cs="Calibri"/>
          <w:bCs/>
        </w:rPr>
      </w:pPr>
    </w:p>
    <w:p w:rsidR="00410A31" w:rsidRPr="00410A31" w:rsidRDefault="00410A31" w:rsidP="003B0EF4">
      <w:pPr>
        <w:pStyle w:val="Akapitzlist"/>
        <w:numPr>
          <w:ilvl w:val="0"/>
          <w:numId w:val="1"/>
        </w:numPr>
        <w:spacing w:after="0"/>
        <w:jc w:val="both"/>
        <w:rPr>
          <w:rFonts w:cs="Calibri"/>
          <w:b/>
          <w:bCs/>
        </w:rPr>
      </w:pPr>
      <w:bookmarkStart w:id="17" w:name="_Toc325537033"/>
      <w:r w:rsidRPr="00410A31">
        <w:rPr>
          <w:rFonts w:cs="Calibri"/>
          <w:b/>
          <w:bCs/>
        </w:rPr>
        <w:lastRenderedPageBreak/>
        <w:t>KONTROLA JAKOŚCI ROBÓT</w:t>
      </w:r>
      <w:bookmarkEnd w:id="17"/>
    </w:p>
    <w:p w:rsidR="00410A31" w:rsidRPr="00410A31" w:rsidRDefault="00410A31" w:rsidP="00410A31">
      <w:pPr>
        <w:tabs>
          <w:tab w:val="num" w:pos="540"/>
        </w:tabs>
        <w:spacing w:after="0"/>
        <w:rPr>
          <w:rFonts w:cs="Calibri"/>
          <w:b/>
          <w:bCs/>
        </w:rPr>
      </w:pPr>
      <w:bookmarkStart w:id="18" w:name="_Toc325537034"/>
      <w:r w:rsidRPr="00410A31">
        <w:rPr>
          <w:rFonts w:cs="Calibri"/>
          <w:b/>
          <w:bCs/>
        </w:rPr>
        <w:t>Zasady ogólne</w:t>
      </w:r>
      <w:bookmarkEnd w:id="18"/>
    </w:p>
    <w:p w:rsidR="00410A31" w:rsidRPr="00410A31" w:rsidRDefault="00410A31" w:rsidP="00410A31">
      <w:pPr>
        <w:spacing w:after="0"/>
        <w:rPr>
          <w:rFonts w:cs="Calibri"/>
          <w:bCs/>
        </w:rPr>
      </w:pPr>
      <w:r w:rsidRPr="00410A31">
        <w:rPr>
          <w:rFonts w:cs="Calibri"/>
          <w:bCs/>
        </w:rPr>
        <w:t>Wykonawca jest odpowiedzialny za pełną kontrolę robót i jakość stosowanych materiałów. Wykonawca zapewni odpowiedni system kontroli, włączając personel, laboratorium, sprzęt, zaopatrzenie i wszelkie urządzenia niezbędne do pobierania próbek i badania materiałów oraz jakości wykonania robót.</w:t>
      </w:r>
    </w:p>
    <w:p w:rsidR="00410A31" w:rsidRPr="00410A31" w:rsidRDefault="00410A31" w:rsidP="00410A31">
      <w:pPr>
        <w:spacing w:after="0"/>
        <w:rPr>
          <w:rFonts w:cs="Calibri"/>
          <w:bCs/>
        </w:rPr>
      </w:pPr>
      <w:r w:rsidRPr="00410A31">
        <w:rPr>
          <w:rFonts w:cs="Calibri"/>
          <w:bCs/>
        </w:rPr>
        <w:t>Wykonawca jest zobowiązany prowadzić pomiary i badania materiałów oraz robót z częstotliwością zapewniającą stwierdzenie, że roboty wykonano zgodnie z wymaganiami zawartymi w projekcie wykonawczym i specyfikacji technicznej.</w:t>
      </w:r>
    </w:p>
    <w:p w:rsidR="00410A31" w:rsidRPr="00410A31" w:rsidRDefault="00410A31" w:rsidP="00410A31">
      <w:pPr>
        <w:spacing w:after="0"/>
        <w:rPr>
          <w:rFonts w:cs="Calibri"/>
          <w:bCs/>
        </w:rPr>
      </w:pPr>
      <w:r w:rsidRPr="00410A31">
        <w:rPr>
          <w:rFonts w:cs="Calibri"/>
          <w:bCs/>
        </w:rPr>
        <w:t>Wykonawca dostarczy zarządzającemu realizacją umowy świadectwa stwierdzające, że wszystkie stosowane urządzenia i sprzęt badawczy posiadają ważną legalizację, zostały prawidłowo wykalibrowane i odpowiadają wymaganiom norm określających procedury badań.</w:t>
      </w:r>
    </w:p>
    <w:p w:rsidR="00410A31" w:rsidRPr="00410A31" w:rsidRDefault="00410A31" w:rsidP="00410A31">
      <w:pPr>
        <w:spacing w:after="0"/>
        <w:rPr>
          <w:rFonts w:cs="Calibri"/>
          <w:bCs/>
        </w:rPr>
      </w:pPr>
      <w:r w:rsidRPr="00410A31">
        <w:rPr>
          <w:rFonts w:cs="Calibri"/>
          <w:bCs/>
        </w:rPr>
        <w:t>Próbki do badań będą z zasady pobierane losowo. Zaleca się stosowanie statystycznych metod pobierania próbek, opartych na zasadzie, że wszystkie jednostkowe elementy produkcji mogą być z jednakowym prawdopodobieństwem wytypowane do badań.</w:t>
      </w:r>
    </w:p>
    <w:p w:rsidR="00410A31" w:rsidRPr="00410A31" w:rsidRDefault="00410A31" w:rsidP="00410A31">
      <w:pPr>
        <w:spacing w:after="0"/>
        <w:rPr>
          <w:rFonts w:cs="Calibri"/>
          <w:bCs/>
        </w:rPr>
      </w:pPr>
      <w:r w:rsidRPr="00410A31">
        <w:rPr>
          <w:rFonts w:cs="Calibri"/>
          <w:bCs/>
        </w:rPr>
        <w:t>Zarządzający realizacją umowy musi mieć zapewnioną możliwość udziału w pobieraniu próbek. Na jego zlecenie wykonawca ma obowiązek przeprowadzać dodatkowe badania tych materiałów, które budzą wątpliwości co do jakości, o ile kwestionowane materiały nie zostaną przez wykonawcę usunięte lub ulepszone z jego własnej woli. Próbki dostarczone przez wykonawcę do badań wykonywanych przez zarządzającego realizacją umowy będą odpowiednio opisane i oznakowane, w sposób zaakceptowany przez niego. Koszty tych dodatkowych badań pokrywa wykonawca tylko w przypadku stwierdzenia usterek. W przeciwnym przypadku koszty te pokrywa zamawiający.</w:t>
      </w:r>
    </w:p>
    <w:p w:rsidR="00410A31" w:rsidRPr="00410A31" w:rsidRDefault="00410A31" w:rsidP="00410A31">
      <w:pPr>
        <w:spacing w:after="0"/>
        <w:rPr>
          <w:rFonts w:cs="Calibri"/>
          <w:bCs/>
        </w:rPr>
      </w:pPr>
      <w:r w:rsidRPr="00410A31">
        <w:rPr>
          <w:rFonts w:cs="Calibri"/>
          <w:bCs/>
        </w:rPr>
        <w:t>Zarządzający realizacją umowy może pobierać próbki i prowadzić badania niezależnie od wykonawcy, na swój koszt. Jeżeli wyniki tych badań wykażą, że raporty wykonawcy są niewiarygodne, to poleci on wykonawcy lub zleci niezależnemu laboratorium, przeprowadzenie powtórnych lub dodatkowych badań, albo oprze się wyłącznie na własnych badaniach przy ocenie zgodności materiałów i robót z projektem wykonawczym i szczegółowymi specyfikacjami technicznymi. W takim przypadku całkowite koszty powtórnych lub dodatkowych badań i pobierania próbek zostaną poniesione przez wykonawcę.</w:t>
      </w:r>
    </w:p>
    <w:p w:rsidR="00410A31" w:rsidRPr="00410A31" w:rsidRDefault="00410A31" w:rsidP="00410A31">
      <w:pPr>
        <w:spacing w:after="0"/>
        <w:rPr>
          <w:rFonts w:cs="Calibri"/>
          <w:bCs/>
        </w:rPr>
      </w:pPr>
      <w:r w:rsidRPr="00410A31">
        <w:rPr>
          <w:rFonts w:cs="Calibri"/>
          <w:bCs/>
        </w:rPr>
        <w:t xml:space="preserve">Kontrola dostarczonych na budowę zestawów wyrobów oraz wyrobów budowlanych polega na sprawdzeniu zgodności dokumentów dopuszczających poszczególne wyroby do obrotu i stosowania z dokumentami odniesienia. Sprawdzeniu winna podlegać prawidłowość oznakowania poszczególnych wyrobów (oznakowanie znakiem B i znakiem CE). </w:t>
      </w:r>
    </w:p>
    <w:p w:rsidR="00410A31" w:rsidRPr="00410A31" w:rsidRDefault="00410A31" w:rsidP="00410A31">
      <w:pPr>
        <w:spacing w:after="0"/>
        <w:rPr>
          <w:rFonts w:cs="Calibri"/>
          <w:bCs/>
        </w:rPr>
      </w:pPr>
      <w:r w:rsidRPr="00410A31">
        <w:rPr>
          <w:rFonts w:cs="Calibri"/>
          <w:bCs/>
        </w:rPr>
        <w:t xml:space="preserve">Zgodnie z obowiązującymi przepisami komplet dokumentów stanowią łącznie: </w:t>
      </w:r>
    </w:p>
    <w:p w:rsidR="00410A31" w:rsidRPr="00410A31" w:rsidRDefault="00410A31" w:rsidP="003B0EF4">
      <w:pPr>
        <w:numPr>
          <w:ilvl w:val="0"/>
          <w:numId w:val="15"/>
        </w:numPr>
        <w:tabs>
          <w:tab w:val="num" w:pos="540"/>
        </w:tabs>
        <w:spacing w:after="0"/>
        <w:rPr>
          <w:rFonts w:cs="Calibri"/>
          <w:bCs/>
        </w:rPr>
      </w:pPr>
      <w:r w:rsidRPr="00410A31">
        <w:rPr>
          <w:rFonts w:cs="Calibri"/>
          <w:bCs/>
        </w:rPr>
        <w:t xml:space="preserve">aprobata techniczna ITB, certyfikat zgodności z tą aprobatą oraz deklaracja zgodności </w:t>
      </w:r>
    </w:p>
    <w:p w:rsidR="00410A31" w:rsidRPr="00410A31" w:rsidRDefault="00410A31" w:rsidP="003B0EF4">
      <w:pPr>
        <w:numPr>
          <w:ilvl w:val="0"/>
          <w:numId w:val="15"/>
        </w:numPr>
        <w:tabs>
          <w:tab w:val="num" w:pos="540"/>
        </w:tabs>
        <w:spacing w:after="0"/>
        <w:rPr>
          <w:rFonts w:cs="Calibri"/>
          <w:bCs/>
        </w:rPr>
      </w:pPr>
      <w:r w:rsidRPr="00410A31">
        <w:rPr>
          <w:rFonts w:cs="Calibri"/>
          <w:bCs/>
        </w:rPr>
        <w:t xml:space="preserve">europejska aprobata techniczna, certyfikat zgodności z tą aprobatą oraz deklaracja zgodności </w:t>
      </w:r>
    </w:p>
    <w:p w:rsidR="00410A31" w:rsidRPr="00410A31" w:rsidRDefault="00410A31" w:rsidP="00410A31">
      <w:pPr>
        <w:spacing w:after="0"/>
        <w:rPr>
          <w:rFonts w:cs="Calibri"/>
          <w:bCs/>
        </w:rPr>
      </w:pPr>
      <w:r w:rsidRPr="00410A31">
        <w:rPr>
          <w:rFonts w:cs="Calibri"/>
          <w:bCs/>
        </w:rPr>
        <w:t>Aprobata techniczna, certyfikat zgodności oraz deklaracja zgodności winny być kompletne i uwzględniać wszystkie elementy zestawu stolarki. Po stwierdzeniu formalnej przydatności wyrobów należy dokonać sprawdzenia zgodności asortymentowej, ilościowej i pośrednio jakościowej w oparciu o zaświadczenia (atesty) z kontroli producenta. Wyniki kontroli powinny być wpisywane do dziennika budowy i akceptowane przez Inspektora nadzoru.</w:t>
      </w:r>
    </w:p>
    <w:p w:rsidR="00410A31" w:rsidRPr="00410A31" w:rsidRDefault="00410A31" w:rsidP="00410A31">
      <w:pPr>
        <w:tabs>
          <w:tab w:val="num" w:pos="540"/>
        </w:tabs>
        <w:spacing w:after="0"/>
        <w:rPr>
          <w:rFonts w:cs="Calibri"/>
          <w:b/>
          <w:bCs/>
        </w:rPr>
      </w:pPr>
      <w:bookmarkStart w:id="19" w:name="_Toc325537035"/>
      <w:r w:rsidRPr="00410A31">
        <w:rPr>
          <w:rFonts w:cs="Calibri"/>
          <w:b/>
          <w:bCs/>
        </w:rPr>
        <w:t>Kontrola ościeży</w:t>
      </w:r>
      <w:bookmarkEnd w:id="19"/>
    </w:p>
    <w:p w:rsidR="00410A31" w:rsidRPr="00410A31" w:rsidRDefault="00410A31" w:rsidP="00410A31">
      <w:pPr>
        <w:spacing w:after="0"/>
        <w:rPr>
          <w:rFonts w:cs="Calibri"/>
          <w:bCs/>
        </w:rPr>
      </w:pPr>
      <w:r w:rsidRPr="00410A31">
        <w:rPr>
          <w:rFonts w:cs="Calibri"/>
          <w:bCs/>
        </w:rPr>
        <w:t xml:space="preserve">Ościeże musi być w miarę równe i suche. Warstwa izolacji termicznej w ścianie trójwarstwowej powinna dochodzić do otworu okiennego. </w:t>
      </w:r>
      <w:proofErr w:type="spellStart"/>
      <w:r w:rsidRPr="00410A31">
        <w:rPr>
          <w:rFonts w:cs="Calibri"/>
          <w:bCs/>
        </w:rPr>
        <w:t>Ościeża</w:t>
      </w:r>
      <w:proofErr w:type="spellEnd"/>
      <w:r w:rsidRPr="00410A31">
        <w:rPr>
          <w:rFonts w:cs="Calibri"/>
          <w:bCs/>
        </w:rPr>
        <w:t xml:space="preserve"> muszą być oczyszczone i nie może na nich być kruchych fragmentów tynków, fragmentów izolacji i innych zanieczyszczeń obcych.</w:t>
      </w:r>
    </w:p>
    <w:p w:rsidR="00410A31" w:rsidRPr="00410A31" w:rsidRDefault="00410A31" w:rsidP="00410A31">
      <w:pPr>
        <w:tabs>
          <w:tab w:val="num" w:pos="540"/>
        </w:tabs>
        <w:spacing w:after="0"/>
        <w:rPr>
          <w:rFonts w:cs="Calibri"/>
          <w:b/>
          <w:bCs/>
        </w:rPr>
      </w:pPr>
      <w:bookmarkStart w:id="20" w:name="_Toc325537036"/>
      <w:r w:rsidRPr="00410A31">
        <w:rPr>
          <w:rFonts w:cs="Calibri"/>
          <w:b/>
          <w:bCs/>
        </w:rPr>
        <w:lastRenderedPageBreak/>
        <w:t>Kontrola materiałów</w:t>
      </w:r>
      <w:bookmarkEnd w:id="20"/>
    </w:p>
    <w:p w:rsidR="00410A31" w:rsidRPr="00410A31" w:rsidRDefault="00410A31" w:rsidP="00410A31">
      <w:pPr>
        <w:spacing w:after="0"/>
        <w:rPr>
          <w:rFonts w:cs="Calibri"/>
          <w:bCs/>
        </w:rPr>
      </w:pPr>
      <w:r w:rsidRPr="00410A31">
        <w:rPr>
          <w:rFonts w:cs="Calibri"/>
          <w:bCs/>
        </w:rPr>
        <w:t>Badań materiałów dokonujemy bezpośrednio przed użyciem. Kontrola powinna polegać na sprawdzeniu dokumentów świadczących o dopuszczeniu stolarki oraz materiałów przeznaczonych do jej montażu  do obrotu, oraz daty przydatności do użycia (dotyczy w szczególności materiałów do uszczelniania).</w:t>
      </w:r>
    </w:p>
    <w:p w:rsidR="00410A31" w:rsidRPr="00410A31" w:rsidRDefault="00410A31" w:rsidP="00410A31">
      <w:pPr>
        <w:spacing w:after="0"/>
        <w:rPr>
          <w:rFonts w:cs="Calibri"/>
          <w:bCs/>
        </w:rPr>
      </w:pPr>
      <w:r w:rsidRPr="00410A31">
        <w:rPr>
          <w:rFonts w:cs="Calibri"/>
          <w:bCs/>
        </w:rPr>
        <w:t>Stolarka budowlana powinna przejść badania i spełniać następujące wymagania techniczno-użytkowe:</w:t>
      </w:r>
    </w:p>
    <w:p w:rsidR="00410A31" w:rsidRPr="00410A31" w:rsidRDefault="00410A31" w:rsidP="003B0EF4">
      <w:pPr>
        <w:numPr>
          <w:ilvl w:val="0"/>
          <w:numId w:val="12"/>
        </w:numPr>
        <w:tabs>
          <w:tab w:val="num" w:pos="540"/>
        </w:tabs>
        <w:spacing w:after="0"/>
        <w:rPr>
          <w:rFonts w:cs="Calibri"/>
          <w:bCs/>
        </w:rPr>
      </w:pPr>
      <w:r w:rsidRPr="00410A31">
        <w:rPr>
          <w:rFonts w:cs="Calibri"/>
          <w:bCs/>
        </w:rPr>
        <w:t xml:space="preserve">wytrzymałościowo-funkcjonalne, obejmujące nośność i sztywność elementów, sprawność działania skrzydeł, sztywność skrzydeł na obciążenia statyczne siłą skupioną działającą w płaszczyźnie skrzydeł oraz prostopadłą do płaszczyzny skrzydeł </w:t>
      </w:r>
    </w:p>
    <w:p w:rsidR="00410A31" w:rsidRPr="00410A31" w:rsidRDefault="00410A31" w:rsidP="003B0EF4">
      <w:pPr>
        <w:numPr>
          <w:ilvl w:val="0"/>
          <w:numId w:val="12"/>
        </w:numPr>
        <w:tabs>
          <w:tab w:val="num" w:pos="540"/>
        </w:tabs>
        <w:spacing w:after="0"/>
        <w:rPr>
          <w:rFonts w:cs="Calibri"/>
          <w:bCs/>
        </w:rPr>
      </w:pPr>
      <w:r w:rsidRPr="00410A31">
        <w:rPr>
          <w:rFonts w:cs="Calibri"/>
          <w:bCs/>
        </w:rPr>
        <w:t>szczelności na wodę opadową</w:t>
      </w:r>
    </w:p>
    <w:p w:rsidR="00410A31" w:rsidRPr="00410A31" w:rsidRDefault="00410A31" w:rsidP="003B0EF4">
      <w:pPr>
        <w:numPr>
          <w:ilvl w:val="0"/>
          <w:numId w:val="12"/>
        </w:numPr>
        <w:tabs>
          <w:tab w:val="num" w:pos="540"/>
        </w:tabs>
        <w:spacing w:after="0"/>
        <w:rPr>
          <w:rFonts w:cs="Calibri"/>
          <w:bCs/>
        </w:rPr>
      </w:pPr>
      <w:r w:rsidRPr="00410A31">
        <w:rPr>
          <w:rFonts w:cs="Calibri"/>
          <w:bCs/>
        </w:rPr>
        <w:t>szczelność na infiltrację powietrza</w:t>
      </w:r>
    </w:p>
    <w:p w:rsidR="00410A31" w:rsidRPr="00410A31" w:rsidRDefault="00410A31" w:rsidP="003B0EF4">
      <w:pPr>
        <w:numPr>
          <w:ilvl w:val="0"/>
          <w:numId w:val="12"/>
        </w:numPr>
        <w:tabs>
          <w:tab w:val="num" w:pos="540"/>
        </w:tabs>
        <w:spacing w:after="0"/>
        <w:rPr>
          <w:rFonts w:cs="Calibri"/>
          <w:bCs/>
        </w:rPr>
      </w:pPr>
      <w:r w:rsidRPr="00410A31">
        <w:rPr>
          <w:rFonts w:cs="Calibri"/>
          <w:bCs/>
        </w:rPr>
        <w:t>izolacyjności termicznej</w:t>
      </w:r>
    </w:p>
    <w:p w:rsidR="00410A31" w:rsidRPr="00410A31" w:rsidRDefault="00410A31" w:rsidP="003B0EF4">
      <w:pPr>
        <w:numPr>
          <w:ilvl w:val="0"/>
          <w:numId w:val="12"/>
        </w:numPr>
        <w:tabs>
          <w:tab w:val="num" w:pos="540"/>
        </w:tabs>
        <w:spacing w:after="0"/>
        <w:rPr>
          <w:rFonts w:cs="Calibri"/>
          <w:bCs/>
        </w:rPr>
      </w:pPr>
      <w:r w:rsidRPr="00410A31">
        <w:rPr>
          <w:rFonts w:cs="Calibri"/>
          <w:bCs/>
        </w:rPr>
        <w:t>izolacyjności akustycznej</w:t>
      </w:r>
    </w:p>
    <w:p w:rsidR="00410A31" w:rsidRPr="00410A31" w:rsidRDefault="00410A31" w:rsidP="003B0EF4">
      <w:pPr>
        <w:numPr>
          <w:ilvl w:val="0"/>
          <w:numId w:val="12"/>
        </w:numPr>
        <w:tabs>
          <w:tab w:val="num" w:pos="540"/>
        </w:tabs>
        <w:spacing w:after="0"/>
        <w:rPr>
          <w:rFonts w:cs="Calibri"/>
          <w:bCs/>
        </w:rPr>
      </w:pPr>
      <w:r w:rsidRPr="00410A31">
        <w:rPr>
          <w:rFonts w:cs="Calibri"/>
          <w:bCs/>
        </w:rPr>
        <w:t>antykorozyjne</w:t>
      </w:r>
    </w:p>
    <w:p w:rsidR="00410A31" w:rsidRPr="00410A31" w:rsidRDefault="00410A31" w:rsidP="003B0EF4">
      <w:pPr>
        <w:numPr>
          <w:ilvl w:val="0"/>
          <w:numId w:val="12"/>
        </w:numPr>
        <w:tabs>
          <w:tab w:val="num" w:pos="540"/>
        </w:tabs>
        <w:spacing w:after="0"/>
        <w:rPr>
          <w:rFonts w:cs="Calibri"/>
          <w:bCs/>
        </w:rPr>
      </w:pPr>
      <w:r w:rsidRPr="00410A31">
        <w:rPr>
          <w:rFonts w:cs="Calibri"/>
          <w:bCs/>
        </w:rPr>
        <w:t xml:space="preserve">dotyczących materiałów i elementów składowych </w:t>
      </w:r>
    </w:p>
    <w:p w:rsidR="00410A31" w:rsidRPr="00410A31" w:rsidRDefault="00410A31" w:rsidP="00410A31">
      <w:pPr>
        <w:tabs>
          <w:tab w:val="num" w:pos="540"/>
        </w:tabs>
        <w:spacing w:after="0"/>
        <w:rPr>
          <w:rFonts w:cs="Calibri"/>
          <w:b/>
          <w:bCs/>
        </w:rPr>
      </w:pPr>
      <w:bookmarkStart w:id="21" w:name="_Toc325537037"/>
      <w:r w:rsidRPr="00410A31">
        <w:rPr>
          <w:rFonts w:cs="Calibri"/>
          <w:b/>
          <w:bCs/>
        </w:rPr>
        <w:t>Kontrola w czasie wykonywania robót</w:t>
      </w:r>
      <w:bookmarkEnd w:id="21"/>
    </w:p>
    <w:p w:rsidR="00410A31" w:rsidRPr="00410A31" w:rsidRDefault="00410A31" w:rsidP="00410A31">
      <w:pPr>
        <w:spacing w:after="0"/>
        <w:rPr>
          <w:rFonts w:cs="Calibri"/>
          <w:bCs/>
        </w:rPr>
      </w:pPr>
      <w:r w:rsidRPr="00410A31">
        <w:rPr>
          <w:rFonts w:cs="Calibri"/>
          <w:bCs/>
        </w:rPr>
        <w:t>Kontrola ta polega na sprawdzaniu zgodności wykonywanych prac z projektem, specyfikacją techniczną, instrukcjami producentów oraz ze sztuką budowlaną.</w:t>
      </w:r>
    </w:p>
    <w:p w:rsidR="00410A31" w:rsidRPr="00410A31" w:rsidRDefault="00410A31" w:rsidP="00410A31">
      <w:pPr>
        <w:tabs>
          <w:tab w:val="num" w:pos="540"/>
        </w:tabs>
        <w:spacing w:after="0"/>
        <w:rPr>
          <w:rFonts w:cs="Calibri"/>
          <w:b/>
          <w:bCs/>
        </w:rPr>
      </w:pPr>
      <w:bookmarkStart w:id="22" w:name="_Toc325537038"/>
      <w:r w:rsidRPr="00410A31">
        <w:rPr>
          <w:rFonts w:cs="Calibri"/>
          <w:b/>
          <w:bCs/>
        </w:rPr>
        <w:t>Kontrola w czasie odbioru robót</w:t>
      </w:r>
      <w:bookmarkEnd w:id="22"/>
    </w:p>
    <w:p w:rsidR="00410A31" w:rsidRPr="00410A31" w:rsidRDefault="00410A31" w:rsidP="00410A31">
      <w:pPr>
        <w:spacing w:after="0"/>
        <w:rPr>
          <w:rFonts w:cs="Calibri"/>
          <w:bCs/>
        </w:rPr>
      </w:pPr>
      <w:r w:rsidRPr="00410A31">
        <w:rPr>
          <w:rFonts w:cs="Calibri"/>
          <w:bCs/>
        </w:rPr>
        <w:t>W czasie odbioru robót  kontroli podlega:</w:t>
      </w:r>
    </w:p>
    <w:p w:rsidR="00410A31" w:rsidRPr="00410A31" w:rsidRDefault="00410A31" w:rsidP="003B0EF4">
      <w:pPr>
        <w:numPr>
          <w:ilvl w:val="0"/>
          <w:numId w:val="13"/>
        </w:numPr>
        <w:tabs>
          <w:tab w:val="num" w:pos="540"/>
        </w:tabs>
        <w:spacing w:after="0"/>
        <w:rPr>
          <w:rFonts w:cs="Calibri"/>
          <w:bCs/>
        </w:rPr>
      </w:pPr>
      <w:r w:rsidRPr="00410A31">
        <w:rPr>
          <w:rFonts w:cs="Calibri"/>
          <w:bCs/>
        </w:rPr>
        <w:t>zgodność wykonania z dokumentacją projektową</w:t>
      </w:r>
    </w:p>
    <w:p w:rsidR="00410A31" w:rsidRPr="00410A31" w:rsidRDefault="00410A31" w:rsidP="003B0EF4">
      <w:pPr>
        <w:numPr>
          <w:ilvl w:val="0"/>
          <w:numId w:val="13"/>
        </w:numPr>
        <w:tabs>
          <w:tab w:val="num" w:pos="540"/>
        </w:tabs>
        <w:spacing w:after="0"/>
        <w:rPr>
          <w:rFonts w:cs="Calibri"/>
          <w:bCs/>
        </w:rPr>
      </w:pPr>
      <w:r w:rsidRPr="00410A31">
        <w:rPr>
          <w:rFonts w:cs="Calibri"/>
          <w:bCs/>
        </w:rPr>
        <w:t>zgodność ze specyfikacją techniczną</w:t>
      </w:r>
    </w:p>
    <w:p w:rsidR="00410A31" w:rsidRPr="00410A31" w:rsidRDefault="00410A31" w:rsidP="003B0EF4">
      <w:pPr>
        <w:numPr>
          <w:ilvl w:val="0"/>
          <w:numId w:val="13"/>
        </w:numPr>
        <w:tabs>
          <w:tab w:val="num" w:pos="540"/>
        </w:tabs>
        <w:spacing w:after="0"/>
        <w:rPr>
          <w:rFonts w:cs="Calibri"/>
          <w:bCs/>
        </w:rPr>
      </w:pPr>
      <w:r w:rsidRPr="00410A31">
        <w:rPr>
          <w:rFonts w:cs="Calibri"/>
          <w:bCs/>
        </w:rPr>
        <w:t>jakość zastosowanych materiałów</w:t>
      </w:r>
    </w:p>
    <w:p w:rsidR="00410A31" w:rsidRPr="00410A31" w:rsidRDefault="00410A31" w:rsidP="003B0EF4">
      <w:pPr>
        <w:numPr>
          <w:ilvl w:val="0"/>
          <w:numId w:val="13"/>
        </w:numPr>
        <w:tabs>
          <w:tab w:val="num" w:pos="540"/>
        </w:tabs>
        <w:spacing w:after="0"/>
        <w:rPr>
          <w:rFonts w:cs="Calibri"/>
          <w:bCs/>
        </w:rPr>
      </w:pPr>
      <w:r w:rsidRPr="00410A31">
        <w:rPr>
          <w:rFonts w:cs="Calibri"/>
          <w:bCs/>
        </w:rPr>
        <w:t xml:space="preserve">jakość montażu stolarki </w:t>
      </w:r>
    </w:p>
    <w:p w:rsidR="00410A31" w:rsidRPr="00410A31" w:rsidRDefault="00410A31" w:rsidP="003B0EF4">
      <w:pPr>
        <w:numPr>
          <w:ilvl w:val="0"/>
          <w:numId w:val="13"/>
        </w:numPr>
        <w:tabs>
          <w:tab w:val="num" w:pos="540"/>
        </w:tabs>
        <w:spacing w:after="0"/>
        <w:rPr>
          <w:rFonts w:cs="Calibri"/>
          <w:bCs/>
        </w:rPr>
      </w:pPr>
      <w:r w:rsidRPr="00410A31">
        <w:rPr>
          <w:rFonts w:cs="Calibri"/>
          <w:bCs/>
        </w:rPr>
        <w:t>jakość połączenia ościeżnic z ościeżami</w:t>
      </w:r>
    </w:p>
    <w:p w:rsidR="00410A31" w:rsidRPr="00410A31" w:rsidRDefault="00410A31" w:rsidP="00410A31">
      <w:pPr>
        <w:spacing w:after="0"/>
        <w:rPr>
          <w:rFonts w:cs="Calibri"/>
          <w:bCs/>
        </w:rPr>
      </w:pPr>
      <w:r w:rsidRPr="00410A31">
        <w:rPr>
          <w:rFonts w:cs="Calibri"/>
          <w:bCs/>
        </w:rPr>
        <w:t>Połączenia ościeżnic okien i drzwi z ościeżami powinny spełniać wymagania dotyczące:</w:t>
      </w:r>
    </w:p>
    <w:p w:rsidR="00410A31" w:rsidRPr="00410A31" w:rsidRDefault="00410A31" w:rsidP="003B0EF4">
      <w:pPr>
        <w:numPr>
          <w:ilvl w:val="0"/>
          <w:numId w:val="14"/>
        </w:numPr>
        <w:tabs>
          <w:tab w:val="num" w:pos="540"/>
        </w:tabs>
        <w:spacing w:after="0"/>
        <w:rPr>
          <w:rFonts w:cs="Calibri"/>
          <w:bCs/>
        </w:rPr>
      </w:pPr>
      <w:r w:rsidRPr="00410A31">
        <w:rPr>
          <w:rFonts w:cs="Calibri"/>
          <w:bCs/>
        </w:rPr>
        <w:t xml:space="preserve">rozwiązań konstrukcyjnych (tolerancje wymiarowe okien i drzwi powinny być tak dobrane, aby odchyłki powstałe podczas montażu nie zwiększały jego pracochłonności, mocowania i połączenia pomiędzy ościeżnicami i ościeżami powinny zapewnić łatwą wymienialność stolarki oraz być odporne na wstrząsy i uderzenia) </w:t>
      </w:r>
    </w:p>
    <w:p w:rsidR="00410A31" w:rsidRPr="00410A31" w:rsidRDefault="00410A31" w:rsidP="003B0EF4">
      <w:pPr>
        <w:numPr>
          <w:ilvl w:val="0"/>
          <w:numId w:val="14"/>
        </w:numPr>
        <w:tabs>
          <w:tab w:val="num" w:pos="540"/>
        </w:tabs>
        <w:spacing w:after="0"/>
        <w:rPr>
          <w:rFonts w:cs="Calibri"/>
          <w:bCs/>
        </w:rPr>
      </w:pPr>
      <w:r w:rsidRPr="00410A31">
        <w:rPr>
          <w:rFonts w:cs="Calibri"/>
          <w:bCs/>
        </w:rPr>
        <w:t>szczelności (połączenia ościeżnic i ościeży powinny być tak wykonane, aby woda spływająca po ich powierzchni nie mogła wniknąć w połączenia)</w:t>
      </w:r>
    </w:p>
    <w:p w:rsidR="00410A31" w:rsidRPr="00410A31" w:rsidRDefault="00410A31" w:rsidP="003B0EF4">
      <w:pPr>
        <w:numPr>
          <w:ilvl w:val="0"/>
          <w:numId w:val="14"/>
        </w:numPr>
        <w:tabs>
          <w:tab w:val="num" w:pos="540"/>
        </w:tabs>
        <w:spacing w:after="0"/>
        <w:rPr>
          <w:rFonts w:cs="Calibri"/>
          <w:bCs/>
        </w:rPr>
      </w:pPr>
      <w:r w:rsidRPr="00410A31">
        <w:rPr>
          <w:rFonts w:cs="Calibri"/>
          <w:bCs/>
        </w:rPr>
        <w:t>izolacyjności termicznej (nie powinna odbiegać od izolacyjności okien i drzwi)</w:t>
      </w:r>
    </w:p>
    <w:p w:rsidR="00410A31" w:rsidRPr="00410A31" w:rsidRDefault="00410A31" w:rsidP="003B0EF4">
      <w:pPr>
        <w:numPr>
          <w:ilvl w:val="0"/>
          <w:numId w:val="14"/>
        </w:numPr>
        <w:tabs>
          <w:tab w:val="num" w:pos="540"/>
        </w:tabs>
        <w:spacing w:after="0"/>
        <w:rPr>
          <w:rFonts w:cs="Calibri"/>
          <w:bCs/>
        </w:rPr>
      </w:pPr>
      <w:r w:rsidRPr="00410A31">
        <w:rPr>
          <w:rFonts w:cs="Calibri"/>
          <w:bCs/>
        </w:rPr>
        <w:t>izolacyjności akustycznej</w:t>
      </w:r>
    </w:p>
    <w:p w:rsidR="00410A31" w:rsidRPr="00410A31" w:rsidRDefault="00410A31" w:rsidP="003B0EF4">
      <w:pPr>
        <w:numPr>
          <w:ilvl w:val="0"/>
          <w:numId w:val="14"/>
        </w:numPr>
        <w:tabs>
          <w:tab w:val="num" w:pos="540"/>
        </w:tabs>
        <w:spacing w:after="0"/>
        <w:rPr>
          <w:rFonts w:cs="Calibri"/>
          <w:bCs/>
        </w:rPr>
      </w:pPr>
      <w:r w:rsidRPr="00410A31">
        <w:rPr>
          <w:rFonts w:cs="Calibri"/>
          <w:bCs/>
        </w:rPr>
        <w:t>korozji (połączenia powinny uniemożliwiać przenikanie wody powodującej korozję)</w:t>
      </w:r>
    </w:p>
    <w:p w:rsidR="00410A31" w:rsidRPr="00410A31" w:rsidRDefault="00410A31" w:rsidP="003B0EF4">
      <w:pPr>
        <w:numPr>
          <w:ilvl w:val="0"/>
          <w:numId w:val="14"/>
        </w:numPr>
        <w:tabs>
          <w:tab w:val="num" w:pos="540"/>
        </w:tabs>
        <w:spacing w:after="0"/>
        <w:rPr>
          <w:rFonts w:cs="Calibri"/>
          <w:bCs/>
        </w:rPr>
      </w:pPr>
      <w:r w:rsidRPr="00410A31">
        <w:rPr>
          <w:rFonts w:cs="Calibri"/>
          <w:bCs/>
        </w:rPr>
        <w:t>higieny (wszystkie stosowane materiały powinny być odporne na działanie pleśni, grzybów, itp., nie wydzielać nieprzyjemnych i szkodliwych zapachów)</w:t>
      </w:r>
    </w:p>
    <w:p w:rsidR="00410A31" w:rsidRPr="00410A31" w:rsidRDefault="00410A31" w:rsidP="003B0EF4">
      <w:pPr>
        <w:numPr>
          <w:ilvl w:val="0"/>
          <w:numId w:val="14"/>
        </w:numPr>
        <w:tabs>
          <w:tab w:val="num" w:pos="540"/>
        </w:tabs>
        <w:spacing w:after="0"/>
        <w:rPr>
          <w:rFonts w:cs="Calibri"/>
          <w:bCs/>
        </w:rPr>
      </w:pPr>
      <w:r w:rsidRPr="00410A31">
        <w:rPr>
          <w:rFonts w:cs="Calibri"/>
          <w:bCs/>
        </w:rPr>
        <w:t>własności estetycznych (powierzchnia styku nie powinna pękać, rozwarstwiać się, łuszczyć i odbarwiać)</w:t>
      </w:r>
    </w:p>
    <w:p w:rsidR="00410A31" w:rsidRPr="00410A31" w:rsidRDefault="00410A31" w:rsidP="003B0EF4">
      <w:pPr>
        <w:numPr>
          <w:ilvl w:val="0"/>
          <w:numId w:val="14"/>
        </w:numPr>
        <w:tabs>
          <w:tab w:val="num" w:pos="540"/>
        </w:tabs>
        <w:spacing w:after="0"/>
        <w:rPr>
          <w:rFonts w:cs="Calibri"/>
          <w:bCs/>
        </w:rPr>
      </w:pPr>
      <w:r w:rsidRPr="00410A31">
        <w:rPr>
          <w:rFonts w:cs="Calibri"/>
          <w:bCs/>
        </w:rPr>
        <w:t>trwałości (prawidłowo wbudowana i konserwowana stolarka budowlana , powinna odznaczać się trwałością 50 letnią, 25 letnią dla obiektów usługowych).</w:t>
      </w:r>
    </w:p>
    <w:p w:rsidR="00410A31" w:rsidRDefault="00410A31" w:rsidP="00410A31">
      <w:pPr>
        <w:spacing w:after="0"/>
        <w:rPr>
          <w:rFonts w:cs="Calibri"/>
          <w:bCs/>
        </w:rPr>
      </w:pPr>
    </w:p>
    <w:p w:rsidR="00E63B1B" w:rsidRPr="00410A31" w:rsidRDefault="00E63B1B" w:rsidP="00410A31">
      <w:pPr>
        <w:spacing w:after="0"/>
        <w:rPr>
          <w:rFonts w:cs="Calibri"/>
          <w:bCs/>
        </w:rPr>
      </w:pPr>
    </w:p>
    <w:p w:rsidR="00410A31" w:rsidRPr="00410A31" w:rsidRDefault="00410A31" w:rsidP="003B0EF4">
      <w:pPr>
        <w:pStyle w:val="Akapitzlist"/>
        <w:numPr>
          <w:ilvl w:val="0"/>
          <w:numId w:val="1"/>
        </w:numPr>
        <w:spacing w:after="0"/>
        <w:jc w:val="both"/>
        <w:rPr>
          <w:rFonts w:cs="Calibri"/>
          <w:b/>
          <w:bCs/>
        </w:rPr>
      </w:pPr>
      <w:bookmarkStart w:id="23" w:name="_Toc325537039"/>
      <w:r w:rsidRPr="00410A31">
        <w:rPr>
          <w:rFonts w:cs="Calibri"/>
          <w:b/>
          <w:bCs/>
        </w:rPr>
        <w:lastRenderedPageBreak/>
        <w:t>OBMIAR ROBÓT</w:t>
      </w:r>
      <w:bookmarkEnd w:id="23"/>
    </w:p>
    <w:p w:rsidR="00410A31" w:rsidRPr="00410A31" w:rsidRDefault="00410A31" w:rsidP="003B0EF4">
      <w:pPr>
        <w:pStyle w:val="Akapitzlist"/>
        <w:numPr>
          <w:ilvl w:val="1"/>
          <w:numId w:val="1"/>
        </w:numPr>
        <w:spacing w:after="0"/>
        <w:jc w:val="both"/>
        <w:rPr>
          <w:rFonts w:cs="Calibri"/>
          <w:b/>
          <w:bCs/>
        </w:rPr>
      </w:pPr>
      <w:bookmarkStart w:id="24" w:name="_Toc325537040"/>
      <w:r w:rsidRPr="00410A31">
        <w:rPr>
          <w:rFonts w:cs="Calibri"/>
          <w:b/>
          <w:bCs/>
        </w:rPr>
        <w:t>Ogólne zasady prowadzenia obmiarów robót</w:t>
      </w:r>
      <w:bookmarkEnd w:id="24"/>
    </w:p>
    <w:p w:rsidR="00410A31" w:rsidRPr="00410A31" w:rsidRDefault="00410A31" w:rsidP="003B0EF4">
      <w:pPr>
        <w:pStyle w:val="Akapitzlist"/>
        <w:numPr>
          <w:ilvl w:val="2"/>
          <w:numId w:val="1"/>
        </w:numPr>
        <w:spacing w:after="0"/>
        <w:jc w:val="both"/>
        <w:rPr>
          <w:rFonts w:cs="Calibri"/>
          <w:b/>
          <w:bCs/>
        </w:rPr>
      </w:pPr>
      <w:bookmarkStart w:id="25" w:name="_Toc325537041"/>
      <w:r w:rsidRPr="00410A31">
        <w:rPr>
          <w:rFonts w:cs="Calibri"/>
          <w:b/>
          <w:bCs/>
        </w:rPr>
        <w:t>Ogólne zasady obmiaru robót</w:t>
      </w:r>
      <w:bookmarkEnd w:id="25"/>
    </w:p>
    <w:p w:rsidR="00410A31" w:rsidRPr="00410A31" w:rsidRDefault="00410A31" w:rsidP="00410A31">
      <w:pPr>
        <w:spacing w:after="0"/>
        <w:rPr>
          <w:rFonts w:cs="Calibri"/>
          <w:bCs/>
        </w:rPr>
      </w:pPr>
      <w:r w:rsidRPr="00410A31">
        <w:rPr>
          <w:rFonts w:cs="Calibri"/>
          <w:bCs/>
        </w:rPr>
        <w:t>Obmiar robót ma za zadanie określać faktyczny zakres wykonanych robót wg stanu na dzień jego przeprowadzenia. Roboty można uznać za wykonane pod warunkiem, że wykonano je zgodnie z wymaganiami zawartymi w projekcie wykonawczym i specyfikacji technicznej.</w:t>
      </w:r>
    </w:p>
    <w:p w:rsidR="00410A31" w:rsidRPr="00410A31" w:rsidRDefault="00410A31" w:rsidP="00410A31">
      <w:pPr>
        <w:spacing w:after="0"/>
        <w:rPr>
          <w:rFonts w:cs="Calibri"/>
          <w:bCs/>
        </w:rPr>
      </w:pPr>
      <w:r w:rsidRPr="00410A31">
        <w:rPr>
          <w:rFonts w:cs="Calibri"/>
          <w:bCs/>
        </w:rPr>
        <w:t>Obmiaru robót dokonuje wykonawca po pisemnym powiadomieniu zarządzającego realizacją umowy o zakresie i terminie obmiaru. Powiadomienie powinno poprzedzać obmiar co najmniej o 3 dni. Wyniki obmiaru są wpisywane do księgi obmiaru i zatwierdzane przez inspektora nadzoru inwestorskiego.</w:t>
      </w:r>
    </w:p>
    <w:p w:rsidR="00410A31" w:rsidRPr="00410A31" w:rsidRDefault="00410A31" w:rsidP="003B0EF4">
      <w:pPr>
        <w:pStyle w:val="Akapitzlist"/>
        <w:numPr>
          <w:ilvl w:val="2"/>
          <w:numId w:val="1"/>
        </w:numPr>
        <w:spacing w:after="0"/>
        <w:jc w:val="both"/>
        <w:rPr>
          <w:rFonts w:cs="Calibri"/>
          <w:b/>
          <w:bCs/>
        </w:rPr>
      </w:pPr>
      <w:bookmarkStart w:id="26" w:name="_Toc325537042"/>
      <w:r w:rsidRPr="00410A31">
        <w:rPr>
          <w:rFonts w:cs="Calibri"/>
          <w:b/>
          <w:bCs/>
        </w:rPr>
        <w:t>Czas przeprowadzania obmiaru</w:t>
      </w:r>
      <w:bookmarkEnd w:id="26"/>
    </w:p>
    <w:p w:rsidR="00410A31" w:rsidRPr="00410A31" w:rsidRDefault="00410A31" w:rsidP="00410A31">
      <w:pPr>
        <w:spacing w:after="0"/>
        <w:rPr>
          <w:rFonts w:cs="Calibri"/>
          <w:bCs/>
        </w:rPr>
      </w:pPr>
      <w:r w:rsidRPr="00410A31">
        <w:rPr>
          <w:rFonts w:cs="Calibri"/>
          <w:bCs/>
        </w:rPr>
        <w:t xml:space="preserve">Obmiar gotowych robót będzie przeprowadzany z częstotliwością i terminach wymaganych w celu dokonywania okresowych płatności na rzecz wykonawcy, lub w innym czasie, określonym w umowie lub uzgodnionym przez wykonawcę i zarządzającego realizacją umowy. </w:t>
      </w:r>
    </w:p>
    <w:p w:rsidR="00410A31" w:rsidRPr="00410A31" w:rsidRDefault="00410A31" w:rsidP="00410A31">
      <w:pPr>
        <w:spacing w:after="0"/>
        <w:rPr>
          <w:rFonts w:cs="Calibri"/>
          <w:bCs/>
        </w:rPr>
      </w:pPr>
      <w:r w:rsidRPr="00410A31">
        <w:rPr>
          <w:rFonts w:cs="Calibri"/>
          <w:bCs/>
        </w:rPr>
        <w:t>Obmiary będą także przeprowadzone przed częściowym i końcowym odbiorem robót, a także w przypadku  wystąpienia dłuższej przerwy w robotach lub zmiany wykonawcy. Obmiar robót zanikających i podlegających zakryciu przeprowadza się bezpośrednio po ich wykonywaniu, lecz przed zakryciem.</w:t>
      </w:r>
    </w:p>
    <w:p w:rsidR="00410A31" w:rsidRPr="00410A31" w:rsidRDefault="00410A31" w:rsidP="003B0EF4">
      <w:pPr>
        <w:pStyle w:val="Akapitzlist"/>
        <w:numPr>
          <w:ilvl w:val="2"/>
          <w:numId w:val="1"/>
        </w:numPr>
        <w:spacing w:after="0"/>
        <w:jc w:val="both"/>
        <w:rPr>
          <w:rFonts w:cs="Calibri"/>
          <w:b/>
          <w:bCs/>
        </w:rPr>
      </w:pPr>
      <w:bookmarkStart w:id="27" w:name="_Toc325537043"/>
      <w:r w:rsidRPr="00410A31">
        <w:rPr>
          <w:rFonts w:cs="Calibri"/>
          <w:b/>
          <w:bCs/>
        </w:rPr>
        <w:t>Urządzenia i sprzęt pomiarowy</w:t>
      </w:r>
      <w:bookmarkEnd w:id="27"/>
    </w:p>
    <w:p w:rsidR="00410A31" w:rsidRPr="00410A31" w:rsidRDefault="00410A31" w:rsidP="00410A31">
      <w:pPr>
        <w:spacing w:after="0"/>
        <w:rPr>
          <w:rFonts w:cs="Calibri"/>
          <w:bCs/>
        </w:rPr>
      </w:pPr>
      <w:r w:rsidRPr="00410A31">
        <w:rPr>
          <w:rFonts w:cs="Calibri"/>
          <w:bCs/>
        </w:rPr>
        <w:t>Wszystkie urządzenia i sprzęt pomiarowy, stosowane w czasie dokonywania obmiaru robót i dostarczone przez wykonawcę, muszą być zaakceptowane przez zarządzającego realizacją umowy. Jeżeli urządzenia te lub sprzęt wymagają badań atestujących, to wykonawca musi posiadać ważne świadectwa legalizacji. Muszą one być utrzymywane przez wykonawcę w dobrym stanie, w całym okresie trwania robót.</w:t>
      </w:r>
    </w:p>
    <w:p w:rsidR="00410A31" w:rsidRPr="00410A31" w:rsidRDefault="00410A31" w:rsidP="003B0EF4">
      <w:pPr>
        <w:pStyle w:val="Akapitzlist"/>
        <w:numPr>
          <w:ilvl w:val="1"/>
          <w:numId w:val="1"/>
        </w:numPr>
        <w:spacing w:after="0"/>
        <w:jc w:val="both"/>
        <w:rPr>
          <w:rFonts w:cs="Calibri"/>
          <w:b/>
          <w:bCs/>
        </w:rPr>
      </w:pPr>
      <w:bookmarkStart w:id="28" w:name="_Toc325537044"/>
      <w:r w:rsidRPr="00410A31">
        <w:rPr>
          <w:rFonts w:cs="Calibri"/>
          <w:b/>
          <w:bCs/>
        </w:rPr>
        <w:t>Zasady obmiaru robót montażowych stolarki budowlanej</w:t>
      </w:r>
      <w:bookmarkEnd w:id="28"/>
      <w:r w:rsidRPr="00410A31">
        <w:rPr>
          <w:rFonts w:cs="Calibri"/>
          <w:b/>
          <w:bCs/>
        </w:rPr>
        <w:t xml:space="preserve"> </w:t>
      </w:r>
    </w:p>
    <w:p w:rsidR="00410A31" w:rsidRDefault="00410A31" w:rsidP="00410A31">
      <w:pPr>
        <w:spacing w:after="0"/>
        <w:rPr>
          <w:rFonts w:cs="Calibri"/>
          <w:bCs/>
        </w:rPr>
      </w:pPr>
      <w:r w:rsidRPr="00410A31">
        <w:rPr>
          <w:rFonts w:cs="Calibri"/>
          <w:bCs/>
        </w:rPr>
        <w:t>Jednostką obmiaru jest metr kwadratowy w świetle ościeży.</w:t>
      </w:r>
    </w:p>
    <w:p w:rsidR="006A6EED" w:rsidRPr="00410A31" w:rsidRDefault="006A6EED" w:rsidP="00410A31">
      <w:pPr>
        <w:spacing w:after="0"/>
        <w:rPr>
          <w:rFonts w:cs="Calibri"/>
          <w:bCs/>
        </w:rPr>
      </w:pPr>
    </w:p>
    <w:p w:rsidR="00410A31" w:rsidRPr="00410A31" w:rsidRDefault="00410A31" w:rsidP="003B0EF4">
      <w:pPr>
        <w:pStyle w:val="Akapitzlist"/>
        <w:numPr>
          <w:ilvl w:val="0"/>
          <w:numId w:val="1"/>
        </w:numPr>
        <w:spacing w:after="0"/>
        <w:jc w:val="both"/>
        <w:rPr>
          <w:rFonts w:cs="Calibri"/>
          <w:b/>
          <w:bCs/>
        </w:rPr>
      </w:pPr>
      <w:bookmarkStart w:id="29" w:name="_Toc325537045"/>
      <w:r w:rsidRPr="00410A31">
        <w:rPr>
          <w:rFonts w:cs="Calibri"/>
          <w:b/>
          <w:bCs/>
        </w:rPr>
        <w:t>ODBIÓR MONTAŻU STOLARKI BUDOWLANEJ</w:t>
      </w:r>
      <w:bookmarkEnd w:id="29"/>
    </w:p>
    <w:p w:rsidR="00410A31" w:rsidRPr="00410A31" w:rsidRDefault="00410A31" w:rsidP="00410A31">
      <w:pPr>
        <w:spacing w:after="0"/>
        <w:rPr>
          <w:rFonts w:cs="Calibri"/>
          <w:bCs/>
        </w:rPr>
      </w:pPr>
      <w:r w:rsidRPr="00410A31">
        <w:rPr>
          <w:rFonts w:cs="Calibri"/>
          <w:bCs/>
        </w:rPr>
        <w:t>Celem odbioru jest protokolarne dokonanie finalnej oceny rzeczywistego wykonania robót w odniesieniu do ich ilości, jakości i wartości.</w:t>
      </w:r>
    </w:p>
    <w:p w:rsidR="00410A31" w:rsidRPr="00410A31" w:rsidRDefault="00410A31" w:rsidP="00410A31">
      <w:pPr>
        <w:spacing w:after="0"/>
        <w:rPr>
          <w:rFonts w:cs="Calibri"/>
          <w:bCs/>
        </w:rPr>
      </w:pPr>
      <w:r w:rsidRPr="00410A31">
        <w:rPr>
          <w:rFonts w:cs="Calibri"/>
          <w:bCs/>
        </w:rPr>
        <w:t>Gotowość do odbioru zgłasza wykonawca wpisem do dziennika budowy.</w:t>
      </w:r>
    </w:p>
    <w:p w:rsidR="00410A31" w:rsidRPr="00410A31" w:rsidRDefault="00410A31" w:rsidP="00410A31">
      <w:pPr>
        <w:spacing w:after="0"/>
        <w:rPr>
          <w:rFonts w:cs="Calibri"/>
          <w:bCs/>
        </w:rPr>
      </w:pPr>
      <w:r w:rsidRPr="00410A31">
        <w:rPr>
          <w:rFonts w:cs="Calibri"/>
          <w:bCs/>
        </w:rPr>
        <w:t>Odbiór jest potwierdzeniem wykonania robót zgodnie z postanowieniami umowy oraz obowiązującymi normami technicznymi (PN, EN-PN).</w:t>
      </w:r>
    </w:p>
    <w:p w:rsidR="00410A31" w:rsidRPr="00410A31" w:rsidRDefault="00410A31" w:rsidP="00410A31">
      <w:pPr>
        <w:spacing w:after="0"/>
        <w:rPr>
          <w:rFonts w:cs="Calibri"/>
          <w:bCs/>
        </w:rPr>
      </w:pPr>
      <w:r w:rsidRPr="00410A31">
        <w:rPr>
          <w:rFonts w:cs="Calibri"/>
          <w:bCs/>
        </w:rPr>
        <w:t>Roboty uznaje się za zgodne z dokumentacją projektową, SST i wymaganiami inspektora nadzoru, jeżeli wszystkie pomiary i badania (z uwzględnieniem dopuszczalnych tolerancji) dały pozytywne wyniki.</w:t>
      </w:r>
    </w:p>
    <w:p w:rsidR="00410A31" w:rsidRPr="00410A31" w:rsidRDefault="00410A31" w:rsidP="00410A31">
      <w:pPr>
        <w:spacing w:after="0"/>
        <w:rPr>
          <w:rFonts w:cs="Calibri"/>
          <w:bCs/>
        </w:rPr>
      </w:pPr>
      <w:r w:rsidRPr="00410A31">
        <w:rPr>
          <w:rFonts w:cs="Calibri"/>
          <w:bCs/>
        </w:rPr>
        <w:t>Wymagania przy odbiorze określa norma. Sprawdzeniu podlega:</w:t>
      </w:r>
    </w:p>
    <w:p w:rsidR="00410A31" w:rsidRPr="00410A31" w:rsidRDefault="00410A31" w:rsidP="003B0EF4">
      <w:pPr>
        <w:numPr>
          <w:ilvl w:val="0"/>
          <w:numId w:val="7"/>
        </w:numPr>
        <w:tabs>
          <w:tab w:val="num" w:pos="540"/>
        </w:tabs>
        <w:spacing w:after="0"/>
        <w:rPr>
          <w:rFonts w:cs="Calibri"/>
          <w:bCs/>
        </w:rPr>
      </w:pPr>
      <w:r w:rsidRPr="00410A31">
        <w:rPr>
          <w:rFonts w:cs="Calibri"/>
          <w:bCs/>
        </w:rPr>
        <w:t>zgodność z dokumentacją techniczną</w:t>
      </w:r>
    </w:p>
    <w:p w:rsidR="00410A31" w:rsidRPr="00410A31" w:rsidRDefault="00410A31" w:rsidP="003B0EF4">
      <w:pPr>
        <w:numPr>
          <w:ilvl w:val="0"/>
          <w:numId w:val="7"/>
        </w:numPr>
        <w:tabs>
          <w:tab w:val="num" w:pos="540"/>
        </w:tabs>
        <w:spacing w:after="0"/>
        <w:rPr>
          <w:rFonts w:cs="Calibri"/>
          <w:bCs/>
        </w:rPr>
      </w:pPr>
      <w:r w:rsidRPr="00410A31">
        <w:rPr>
          <w:rFonts w:cs="Calibri"/>
          <w:bCs/>
        </w:rPr>
        <w:t>rodzaj zastosowanych materiałów</w:t>
      </w:r>
    </w:p>
    <w:p w:rsidR="00410A31" w:rsidRPr="00410A31" w:rsidRDefault="00410A31" w:rsidP="003B0EF4">
      <w:pPr>
        <w:numPr>
          <w:ilvl w:val="0"/>
          <w:numId w:val="7"/>
        </w:numPr>
        <w:tabs>
          <w:tab w:val="num" w:pos="540"/>
        </w:tabs>
        <w:spacing w:after="0"/>
        <w:rPr>
          <w:rFonts w:cs="Calibri"/>
          <w:bCs/>
        </w:rPr>
      </w:pPr>
      <w:r w:rsidRPr="00410A31">
        <w:rPr>
          <w:rFonts w:cs="Calibri"/>
          <w:bCs/>
        </w:rPr>
        <w:t>prawidłowość montażu</w:t>
      </w:r>
    </w:p>
    <w:p w:rsidR="00410A31" w:rsidRPr="00410A31" w:rsidRDefault="00410A31" w:rsidP="003B0EF4">
      <w:pPr>
        <w:numPr>
          <w:ilvl w:val="0"/>
          <w:numId w:val="7"/>
        </w:numPr>
        <w:tabs>
          <w:tab w:val="num" w:pos="540"/>
        </w:tabs>
        <w:spacing w:after="0"/>
        <w:rPr>
          <w:rFonts w:cs="Calibri"/>
          <w:bCs/>
        </w:rPr>
      </w:pPr>
      <w:r w:rsidRPr="00410A31">
        <w:rPr>
          <w:rFonts w:cs="Calibri"/>
          <w:bCs/>
        </w:rPr>
        <w:t>pion i poziom zamontowanej stolarki i ślusarki</w:t>
      </w:r>
    </w:p>
    <w:p w:rsidR="00410A31" w:rsidRPr="00410A31" w:rsidRDefault="00410A31" w:rsidP="003B0EF4">
      <w:pPr>
        <w:numPr>
          <w:ilvl w:val="0"/>
          <w:numId w:val="7"/>
        </w:numPr>
        <w:tabs>
          <w:tab w:val="num" w:pos="540"/>
        </w:tabs>
        <w:spacing w:after="0"/>
        <w:rPr>
          <w:rFonts w:cs="Calibri"/>
          <w:bCs/>
        </w:rPr>
      </w:pPr>
      <w:r w:rsidRPr="00410A31">
        <w:rPr>
          <w:rFonts w:cs="Calibri"/>
          <w:bCs/>
        </w:rPr>
        <w:t>pion i poziom zamontowanego parapetu</w:t>
      </w:r>
    </w:p>
    <w:p w:rsidR="00410A31" w:rsidRPr="00410A31" w:rsidRDefault="00410A31" w:rsidP="00410A31">
      <w:pPr>
        <w:spacing w:after="0"/>
        <w:rPr>
          <w:rFonts w:cs="Calibri"/>
          <w:bCs/>
        </w:rPr>
      </w:pPr>
      <w:r w:rsidRPr="00410A31">
        <w:rPr>
          <w:rFonts w:cs="Calibri"/>
          <w:bCs/>
        </w:rPr>
        <w:t>Przedmiot reklamacji w czasie odbiorów stanowią wszelkie mechaniczne uszkodzenia na powierzchni drzwi, szyb, uszczelek i okuć.</w:t>
      </w:r>
    </w:p>
    <w:p w:rsidR="00410A31" w:rsidRPr="00410A31" w:rsidRDefault="00410A31" w:rsidP="00410A31">
      <w:pPr>
        <w:spacing w:after="0"/>
        <w:rPr>
          <w:rFonts w:cs="Calibri"/>
          <w:bCs/>
        </w:rPr>
      </w:pPr>
      <w:r w:rsidRPr="00410A31">
        <w:rPr>
          <w:rFonts w:cs="Calibri"/>
          <w:bCs/>
        </w:rPr>
        <w:lastRenderedPageBreak/>
        <w:t>W przypadku udzielenia przez producenta wieloletniej gwarancji na zamontowaną stolarkę, ślusarkę i ścianki należy ściśle przestrzegać warunków montażu określonych przez producenta, aby gwarancja w pełnym zakresie została przeniesiona na Użytkownika.</w:t>
      </w:r>
    </w:p>
    <w:p w:rsidR="00410A31" w:rsidRPr="00410A31" w:rsidRDefault="00410A31" w:rsidP="00410A31">
      <w:pPr>
        <w:spacing w:after="0"/>
        <w:rPr>
          <w:rFonts w:cs="Calibri"/>
          <w:bCs/>
        </w:rPr>
      </w:pPr>
      <w:r w:rsidRPr="00410A31">
        <w:rPr>
          <w:rFonts w:cs="Calibri"/>
          <w:bCs/>
        </w:rPr>
        <w:t>Roboty podlegają następującym etapom odbioru:</w:t>
      </w:r>
    </w:p>
    <w:p w:rsidR="00410A31" w:rsidRPr="00410A31" w:rsidRDefault="00410A31" w:rsidP="003B0EF4">
      <w:pPr>
        <w:numPr>
          <w:ilvl w:val="0"/>
          <w:numId w:val="8"/>
        </w:numPr>
        <w:tabs>
          <w:tab w:val="num" w:pos="540"/>
        </w:tabs>
        <w:spacing w:after="0"/>
        <w:rPr>
          <w:rFonts w:cs="Calibri"/>
          <w:bCs/>
        </w:rPr>
      </w:pPr>
      <w:r w:rsidRPr="00410A31">
        <w:rPr>
          <w:rFonts w:cs="Calibri"/>
          <w:bCs/>
        </w:rPr>
        <w:t>odbiorowi robót zanikających i ulegających zakryciu</w:t>
      </w:r>
    </w:p>
    <w:p w:rsidR="00410A31" w:rsidRPr="00410A31" w:rsidRDefault="00410A31" w:rsidP="003B0EF4">
      <w:pPr>
        <w:numPr>
          <w:ilvl w:val="0"/>
          <w:numId w:val="8"/>
        </w:numPr>
        <w:tabs>
          <w:tab w:val="num" w:pos="540"/>
        </w:tabs>
        <w:spacing w:after="0"/>
        <w:rPr>
          <w:rFonts w:cs="Calibri"/>
          <w:bCs/>
        </w:rPr>
      </w:pPr>
      <w:r w:rsidRPr="00410A31">
        <w:rPr>
          <w:rFonts w:cs="Calibri"/>
          <w:bCs/>
        </w:rPr>
        <w:t>odbiorowi ostatecznemu</w:t>
      </w:r>
    </w:p>
    <w:p w:rsidR="00410A31" w:rsidRPr="00410A31" w:rsidRDefault="00410A31" w:rsidP="003B0EF4">
      <w:pPr>
        <w:numPr>
          <w:ilvl w:val="0"/>
          <w:numId w:val="8"/>
        </w:numPr>
        <w:tabs>
          <w:tab w:val="num" w:pos="540"/>
        </w:tabs>
        <w:spacing w:after="0"/>
        <w:rPr>
          <w:rFonts w:cs="Calibri"/>
          <w:bCs/>
        </w:rPr>
      </w:pPr>
      <w:r w:rsidRPr="00410A31">
        <w:rPr>
          <w:rFonts w:cs="Calibri"/>
          <w:bCs/>
        </w:rPr>
        <w:t>odbiorowi końcowemu.</w:t>
      </w:r>
    </w:p>
    <w:p w:rsidR="00410A31" w:rsidRPr="00410A31" w:rsidRDefault="00410A31" w:rsidP="003B0EF4">
      <w:pPr>
        <w:pStyle w:val="Akapitzlist"/>
        <w:numPr>
          <w:ilvl w:val="1"/>
          <w:numId w:val="1"/>
        </w:numPr>
        <w:spacing w:after="0"/>
        <w:jc w:val="both"/>
        <w:rPr>
          <w:rFonts w:cs="Calibri"/>
          <w:b/>
          <w:bCs/>
        </w:rPr>
      </w:pPr>
      <w:bookmarkStart w:id="30" w:name="_Toc325537046"/>
      <w:r w:rsidRPr="00410A31">
        <w:rPr>
          <w:rFonts w:cs="Calibri"/>
          <w:b/>
          <w:bCs/>
        </w:rPr>
        <w:t>Odbiór robót zanikających i ulegających zakryciu</w:t>
      </w:r>
      <w:bookmarkEnd w:id="30"/>
    </w:p>
    <w:p w:rsidR="00410A31" w:rsidRPr="00410A31" w:rsidRDefault="00410A31" w:rsidP="003B0EF4">
      <w:pPr>
        <w:pStyle w:val="Akapitzlist"/>
        <w:numPr>
          <w:ilvl w:val="2"/>
          <w:numId w:val="1"/>
        </w:numPr>
        <w:spacing w:after="0"/>
        <w:jc w:val="both"/>
        <w:rPr>
          <w:rFonts w:cs="Calibri"/>
          <w:b/>
          <w:bCs/>
        </w:rPr>
      </w:pPr>
      <w:bookmarkStart w:id="31" w:name="_Toc325537047"/>
      <w:r w:rsidRPr="00410A31">
        <w:rPr>
          <w:rFonts w:cs="Calibri"/>
          <w:b/>
          <w:bCs/>
        </w:rPr>
        <w:t>Zasady ogólne</w:t>
      </w:r>
      <w:bookmarkEnd w:id="31"/>
    </w:p>
    <w:p w:rsidR="00410A31" w:rsidRPr="00410A31" w:rsidRDefault="00410A31" w:rsidP="00410A31">
      <w:pPr>
        <w:spacing w:after="0"/>
        <w:rPr>
          <w:rFonts w:cs="Calibri"/>
          <w:bCs/>
        </w:rPr>
      </w:pPr>
      <w:r w:rsidRPr="00410A31">
        <w:rPr>
          <w:rFonts w:cs="Calibri"/>
          <w:bCs/>
        </w:rPr>
        <w:t xml:space="preserve">Odbiór robót zanikających i ulegających zakryciu polega na finalnej ocenie ilości i jakości wykonywanych robót, które w dalszym procesie realizacji ulegną zakryciu. </w:t>
      </w:r>
    </w:p>
    <w:p w:rsidR="00410A31" w:rsidRPr="00410A31" w:rsidRDefault="00410A31" w:rsidP="00410A31">
      <w:pPr>
        <w:spacing w:after="0"/>
        <w:rPr>
          <w:rFonts w:cs="Calibri"/>
          <w:bCs/>
        </w:rPr>
      </w:pPr>
      <w:r w:rsidRPr="00410A31">
        <w:rPr>
          <w:rFonts w:cs="Calibri"/>
          <w:bCs/>
        </w:rPr>
        <w:t>Odbiór robót zanikających i ulegających zakryciu będzie dokonany w czasie umożliwiającym wykonanie ewentualnych korekt i poprawek bez hamowania ogólnego postępu robót. Gotowość danej części robót do odbioru zgłasza wykonawca wpisem do dziennika budowy i jednoczesnym powiadomieniem zarządzającego realizacją umowy. Odbiór będzie przeprowadzony niezwłocznie, jednak nie później niż w ciągu 3 dni od daty zgłoszenia wpisem do dziennika budowy.</w:t>
      </w:r>
    </w:p>
    <w:p w:rsidR="00410A31" w:rsidRPr="00410A31" w:rsidRDefault="00410A31" w:rsidP="00410A31">
      <w:pPr>
        <w:spacing w:after="0"/>
        <w:rPr>
          <w:rFonts w:cs="Calibri"/>
          <w:bCs/>
        </w:rPr>
      </w:pPr>
      <w:r w:rsidRPr="00410A31">
        <w:rPr>
          <w:rFonts w:cs="Calibri"/>
          <w:bCs/>
        </w:rPr>
        <w:t>Jakość i ilość robót ulegających zakryciu ocenia odbierający na podstawie dokumentów zawierających komplet wyników badań laboratoryjnych i w oparciu o przeprowadzone pomiary, w konfrontacji z dokumentacją projektową, specyfikacją techniczną i uprzednimi ustaleniami.</w:t>
      </w:r>
    </w:p>
    <w:p w:rsidR="00410A31" w:rsidRPr="00410A31" w:rsidRDefault="00410A31" w:rsidP="003B0EF4">
      <w:pPr>
        <w:pStyle w:val="Akapitzlist"/>
        <w:numPr>
          <w:ilvl w:val="2"/>
          <w:numId w:val="1"/>
        </w:numPr>
        <w:spacing w:after="0"/>
        <w:jc w:val="both"/>
        <w:rPr>
          <w:rFonts w:cs="Calibri"/>
          <w:b/>
          <w:bCs/>
        </w:rPr>
      </w:pPr>
      <w:bookmarkStart w:id="32" w:name="_Toc325537048"/>
      <w:r w:rsidRPr="00410A31">
        <w:rPr>
          <w:rFonts w:cs="Calibri"/>
          <w:b/>
          <w:bCs/>
        </w:rPr>
        <w:t>Odbiorowi robót zanikających przy montażu stolarki podlegają:</w:t>
      </w:r>
      <w:bookmarkEnd w:id="32"/>
    </w:p>
    <w:p w:rsidR="00410A31" w:rsidRPr="00410A31" w:rsidRDefault="00410A31" w:rsidP="003B0EF4">
      <w:pPr>
        <w:numPr>
          <w:ilvl w:val="0"/>
          <w:numId w:val="9"/>
        </w:numPr>
        <w:tabs>
          <w:tab w:val="num" w:pos="540"/>
        </w:tabs>
        <w:spacing w:after="0"/>
        <w:rPr>
          <w:rFonts w:cs="Calibri"/>
          <w:bCs/>
        </w:rPr>
      </w:pPr>
      <w:r w:rsidRPr="00410A31">
        <w:rPr>
          <w:rFonts w:cs="Calibri"/>
          <w:bCs/>
        </w:rPr>
        <w:t>jakość i sposób osadzenia ościeżnic,</w:t>
      </w:r>
    </w:p>
    <w:p w:rsidR="00410A31" w:rsidRPr="00410A31" w:rsidRDefault="00410A31" w:rsidP="003B0EF4">
      <w:pPr>
        <w:numPr>
          <w:ilvl w:val="0"/>
          <w:numId w:val="9"/>
        </w:numPr>
        <w:tabs>
          <w:tab w:val="num" w:pos="540"/>
        </w:tabs>
        <w:spacing w:after="0"/>
        <w:rPr>
          <w:rFonts w:cs="Calibri"/>
          <w:bCs/>
        </w:rPr>
      </w:pPr>
      <w:r w:rsidRPr="00410A31">
        <w:rPr>
          <w:rFonts w:cs="Calibri"/>
          <w:bCs/>
        </w:rPr>
        <w:t xml:space="preserve">uszczelnienia szczelin miedzy ramą ościeżnicy, a </w:t>
      </w:r>
      <w:proofErr w:type="spellStart"/>
      <w:r w:rsidRPr="00410A31">
        <w:rPr>
          <w:rFonts w:cs="Calibri"/>
          <w:bCs/>
        </w:rPr>
        <w:t>ościeżem</w:t>
      </w:r>
      <w:proofErr w:type="spellEnd"/>
      <w:r w:rsidRPr="00410A31">
        <w:rPr>
          <w:rFonts w:cs="Calibri"/>
          <w:bCs/>
        </w:rPr>
        <w:t>.</w:t>
      </w:r>
    </w:p>
    <w:p w:rsidR="00410A31" w:rsidRPr="00410A31" w:rsidRDefault="00410A31" w:rsidP="003B0EF4">
      <w:pPr>
        <w:pStyle w:val="Akapitzlist"/>
        <w:numPr>
          <w:ilvl w:val="1"/>
          <w:numId w:val="1"/>
        </w:numPr>
        <w:spacing w:after="0"/>
        <w:jc w:val="both"/>
        <w:rPr>
          <w:rFonts w:cs="Calibri"/>
          <w:b/>
          <w:bCs/>
        </w:rPr>
      </w:pPr>
      <w:bookmarkStart w:id="33" w:name="_Toc325537049"/>
      <w:r w:rsidRPr="00410A31">
        <w:rPr>
          <w:rFonts w:cs="Calibri"/>
          <w:b/>
          <w:bCs/>
        </w:rPr>
        <w:t>Odbiór ostateczny robót</w:t>
      </w:r>
      <w:bookmarkEnd w:id="33"/>
    </w:p>
    <w:p w:rsidR="00410A31" w:rsidRPr="00410A31" w:rsidRDefault="00410A31" w:rsidP="003B0EF4">
      <w:pPr>
        <w:pStyle w:val="Akapitzlist"/>
        <w:numPr>
          <w:ilvl w:val="2"/>
          <w:numId w:val="1"/>
        </w:numPr>
        <w:spacing w:after="0"/>
        <w:jc w:val="both"/>
        <w:rPr>
          <w:rFonts w:cs="Calibri"/>
          <w:b/>
          <w:bCs/>
        </w:rPr>
      </w:pPr>
      <w:bookmarkStart w:id="34" w:name="_Toc325537050"/>
      <w:r w:rsidRPr="00410A31">
        <w:rPr>
          <w:rFonts w:cs="Calibri"/>
          <w:b/>
          <w:bCs/>
        </w:rPr>
        <w:t>Zasady ogólne</w:t>
      </w:r>
      <w:bookmarkEnd w:id="34"/>
    </w:p>
    <w:p w:rsidR="00410A31" w:rsidRPr="00410A31" w:rsidRDefault="00410A31" w:rsidP="00410A31">
      <w:pPr>
        <w:spacing w:after="0"/>
        <w:rPr>
          <w:rFonts w:cs="Calibri"/>
          <w:bCs/>
        </w:rPr>
      </w:pPr>
      <w:r w:rsidRPr="00410A31">
        <w:rPr>
          <w:rFonts w:cs="Calibri"/>
          <w:bCs/>
        </w:rPr>
        <w:t>Odbiór ostateczny polega na finalnej ocenie rzeczywistego wykonania robót w odniesieniu do ich ilości, jakości i wartości.</w:t>
      </w:r>
    </w:p>
    <w:p w:rsidR="00410A31" w:rsidRPr="00410A31" w:rsidRDefault="00410A31" w:rsidP="00410A31">
      <w:pPr>
        <w:spacing w:after="0"/>
        <w:rPr>
          <w:rFonts w:cs="Calibri"/>
          <w:bCs/>
        </w:rPr>
      </w:pPr>
      <w:r w:rsidRPr="00410A31">
        <w:rPr>
          <w:rFonts w:cs="Calibri"/>
          <w:bCs/>
        </w:rPr>
        <w:t>Całkowite zakończenie robót oraz gotowość do odbioru ostatecznego będzie stwierdzona przez wykonawcę wpisem do dziennika budowy z bezzwłocznym powiadomieniem na piśmie o tym fakcie zarządzającego realizacją umowy.</w:t>
      </w:r>
    </w:p>
    <w:p w:rsidR="00410A31" w:rsidRPr="00410A31" w:rsidRDefault="00410A31" w:rsidP="00410A31">
      <w:pPr>
        <w:spacing w:after="0"/>
        <w:rPr>
          <w:rFonts w:cs="Calibri"/>
          <w:bCs/>
        </w:rPr>
      </w:pPr>
      <w:r w:rsidRPr="00410A31">
        <w:rPr>
          <w:rFonts w:cs="Calibri"/>
          <w:bCs/>
        </w:rPr>
        <w:t>Odbioru ostatecznego robót dokona komisja wyznaczona przez zamawiającego.  Komisja odbierająca roboty dokona ich oceny jakościowej na podstawie przedłożonych dokumentów, wyników badań i pomiarów, oceny wizualnej oraz zgodności wykonania robót z dokumentacją projektową i specyfikacją techniczną.</w:t>
      </w:r>
    </w:p>
    <w:p w:rsidR="00410A31" w:rsidRPr="00410A31" w:rsidRDefault="00410A31" w:rsidP="00410A31">
      <w:pPr>
        <w:spacing w:after="0"/>
        <w:rPr>
          <w:rFonts w:cs="Calibri"/>
          <w:bCs/>
        </w:rPr>
      </w:pPr>
      <w:r w:rsidRPr="00410A31">
        <w:rPr>
          <w:rFonts w:cs="Calibri"/>
          <w:bCs/>
        </w:rPr>
        <w:t>W toku odbioru wstępnego robót komisja zapozna się z realizacją ustaleń przyjętych w trakcie odbiorów robót zanikających i ulegających zakryciu, zwłaszcza w zakresie wykonania robót uzupełniających i robót poprawkowych.</w:t>
      </w:r>
    </w:p>
    <w:p w:rsidR="00410A31" w:rsidRPr="00410A31" w:rsidRDefault="00410A31" w:rsidP="00410A31">
      <w:pPr>
        <w:spacing w:after="0"/>
        <w:rPr>
          <w:rFonts w:cs="Calibri"/>
          <w:bCs/>
        </w:rPr>
      </w:pPr>
      <w:r w:rsidRPr="00410A31">
        <w:rPr>
          <w:rFonts w:cs="Calibri"/>
          <w:bCs/>
        </w:rPr>
        <w:t>W przypadku stwierdzenia przez komisję, że jakość wykonywanych robót w poszczególnych asortymentach nieznacznie odbiega od wymaganej dokumentacją projektową i specyfikacją techniczną z uwzględnieniem tolerancji i nie ma większego wpływu na cechy eksploatacyjne obiektu oraz bezpieczeństwo ruchu, komisja dokona potrąceń, oceniając pomniejszoną wartość wykonywanych robót w stosunku do wymagań przyjętych w dokumentach umownych.</w:t>
      </w:r>
    </w:p>
    <w:p w:rsidR="00410A31" w:rsidRPr="00410A31" w:rsidRDefault="00410A31" w:rsidP="00410A31">
      <w:pPr>
        <w:spacing w:after="0"/>
        <w:rPr>
          <w:rFonts w:cs="Calibri"/>
          <w:bCs/>
        </w:rPr>
      </w:pPr>
      <w:r w:rsidRPr="00410A31">
        <w:rPr>
          <w:rFonts w:cs="Calibri"/>
          <w:bCs/>
        </w:rPr>
        <w:t>Wszystkie zarządzone przez komisję roboty poprawkowe lub uzupełniające będą zestawione według wzoru ustalonego przez zamawiającego.</w:t>
      </w:r>
    </w:p>
    <w:p w:rsidR="00410A31" w:rsidRPr="00410A31" w:rsidRDefault="00410A31" w:rsidP="00410A31">
      <w:pPr>
        <w:spacing w:after="0"/>
        <w:rPr>
          <w:rFonts w:cs="Calibri"/>
          <w:bCs/>
        </w:rPr>
      </w:pPr>
      <w:r w:rsidRPr="00410A31">
        <w:rPr>
          <w:rFonts w:cs="Calibri"/>
          <w:bCs/>
        </w:rPr>
        <w:t>Termin wykonania robót poprawkowych i robót uzupełniających wyznaczy komisja.</w:t>
      </w:r>
    </w:p>
    <w:p w:rsidR="00410A31" w:rsidRPr="00410A31" w:rsidRDefault="00410A31" w:rsidP="003B0EF4">
      <w:pPr>
        <w:pStyle w:val="Akapitzlist"/>
        <w:numPr>
          <w:ilvl w:val="2"/>
          <w:numId w:val="1"/>
        </w:numPr>
        <w:spacing w:after="0"/>
        <w:jc w:val="both"/>
        <w:rPr>
          <w:rFonts w:cs="Calibri"/>
          <w:b/>
          <w:bCs/>
        </w:rPr>
      </w:pPr>
      <w:bookmarkStart w:id="35" w:name="_Toc325537051"/>
      <w:r w:rsidRPr="00410A31">
        <w:rPr>
          <w:rFonts w:cs="Calibri"/>
          <w:b/>
          <w:bCs/>
        </w:rPr>
        <w:t>Odbiorowi ostatecznemu przy montażu stolarki podlegają:</w:t>
      </w:r>
      <w:bookmarkEnd w:id="35"/>
    </w:p>
    <w:p w:rsidR="00410A31" w:rsidRPr="00410A31" w:rsidRDefault="00410A31" w:rsidP="003B0EF4">
      <w:pPr>
        <w:numPr>
          <w:ilvl w:val="0"/>
          <w:numId w:val="10"/>
        </w:numPr>
        <w:tabs>
          <w:tab w:val="num" w:pos="540"/>
        </w:tabs>
        <w:spacing w:after="0"/>
        <w:rPr>
          <w:rFonts w:cs="Calibri"/>
          <w:bCs/>
        </w:rPr>
      </w:pPr>
      <w:r w:rsidRPr="00410A31">
        <w:rPr>
          <w:rFonts w:cs="Calibri"/>
          <w:bCs/>
        </w:rPr>
        <w:lastRenderedPageBreak/>
        <w:t xml:space="preserve">jakość montażu (odchylenie od pionu i poziomu przy długości elementu </w:t>
      </w:r>
      <w:smartTag w:uri="urn:schemas-microsoft-com:office:smarttags" w:element="metricconverter">
        <w:smartTagPr>
          <w:attr w:name="ProductID" w:val="3000 mm"/>
        </w:smartTagPr>
        <w:r w:rsidRPr="00410A31">
          <w:rPr>
            <w:rFonts w:cs="Calibri"/>
            <w:bCs/>
          </w:rPr>
          <w:t>3000 mm</w:t>
        </w:r>
      </w:smartTag>
      <w:r w:rsidRPr="00410A31">
        <w:rPr>
          <w:rFonts w:cs="Calibri"/>
          <w:bCs/>
        </w:rPr>
        <w:t xml:space="preserve"> nie powinno przekraczać 1,5mm/m, różnica długości przekątnych ościeżnicy i skrzydeł nie powinna być większa od </w:t>
      </w:r>
      <w:smartTag w:uri="urn:schemas-microsoft-com:office:smarttags" w:element="metricconverter">
        <w:smartTagPr>
          <w:attr w:name="ProductID" w:val="2 mm"/>
        </w:smartTagPr>
        <w:r w:rsidRPr="00410A31">
          <w:rPr>
            <w:rFonts w:cs="Calibri"/>
            <w:bCs/>
          </w:rPr>
          <w:t>2 mm</w:t>
        </w:r>
      </w:smartTag>
      <w:r w:rsidRPr="00410A31">
        <w:rPr>
          <w:rFonts w:cs="Calibri"/>
          <w:bCs/>
        </w:rPr>
        <w:t xml:space="preserve"> - przy długości elementu do 2m i </w:t>
      </w:r>
      <w:smartTag w:uri="urn:schemas-microsoft-com:office:smarttags" w:element="metricconverter">
        <w:smartTagPr>
          <w:attr w:name="ProductID" w:val="3 mm"/>
        </w:smartTagPr>
        <w:r w:rsidRPr="00410A31">
          <w:rPr>
            <w:rFonts w:cs="Calibri"/>
            <w:bCs/>
          </w:rPr>
          <w:t>3 mm</w:t>
        </w:r>
      </w:smartTag>
      <w:r w:rsidRPr="00410A31">
        <w:rPr>
          <w:rFonts w:cs="Calibri"/>
          <w:bCs/>
        </w:rPr>
        <w:t xml:space="preserve"> – przy długości powyżej </w:t>
      </w:r>
      <w:smartTag w:uri="urn:schemas-microsoft-com:office:smarttags" w:element="metricconverter">
        <w:smartTagPr>
          <w:attr w:name="ProductID" w:val="2 m"/>
        </w:smartTagPr>
        <w:r w:rsidRPr="00410A31">
          <w:rPr>
            <w:rFonts w:cs="Calibri"/>
            <w:bCs/>
          </w:rPr>
          <w:t>2 m</w:t>
        </w:r>
      </w:smartTag>
      <w:r w:rsidRPr="00410A31">
        <w:rPr>
          <w:rFonts w:cs="Calibri"/>
          <w:bCs/>
        </w:rPr>
        <w:t>, otwarte skrzydła nie powinny same się otwierać , ani zamykać)</w:t>
      </w:r>
    </w:p>
    <w:p w:rsidR="00410A31" w:rsidRPr="00410A31" w:rsidRDefault="00410A31" w:rsidP="003B0EF4">
      <w:pPr>
        <w:numPr>
          <w:ilvl w:val="0"/>
          <w:numId w:val="10"/>
        </w:numPr>
        <w:tabs>
          <w:tab w:val="num" w:pos="540"/>
        </w:tabs>
        <w:spacing w:after="0"/>
        <w:rPr>
          <w:rFonts w:cs="Calibri"/>
          <w:bCs/>
        </w:rPr>
      </w:pPr>
      <w:r w:rsidRPr="00410A31">
        <w:rPr>
          <w:rFonts w:cs="Calibri"/>
          <w:bCs/>
        </w:rPr>
        <w:t>szczelność stolarki (zamknięte skrzydło powinno przylegać równomiernie do ościeżnicy)</w:t>
      </w:r>
    </w:p>
    <w:p w:rsidR="00410A31" w:rsidRPr="00410A31" w:rsidRDefault="00410A31" w:rsidP="003B0EF4">
      <w:pPr>
        <w:numPr>
          <w:ilvl w:val="0"/>
          <w:numId w:val="10"/>
        </w:numPr>
        <w:tabs>
          <w:tab w:val="num" w:pos="540"/>
        </w:tabs>
        <w:spacing w:after="0"/>
        <w:rPr>
          <w:rFonts w:cs="Calibri"/>
          <w:bCs/>
        </w:rPr>
      </w:pPr>
      <w:r w:rsidRPr="00410A31">
        <w:rPr>
          <w:rFonts w:cs="Calibri"/>
          <w:bCs/>
        </w:rPr>
        <w:t>stan okien i ram okiennych (okna nie powinny mieć stałych zabrudzeń, porysowań, uszkodzeń mechanicznych)</w:t>
      </w:r>
    </w:p>
    <w:p w:rsidR="00410A31" w:rsidRPr="00410A31" w:rsidRDefault="00410A31" w:rsidP="003B0EF4">
      <w:pPr>
        <w:numPr>
          <w:ilvl w:val="0"/>
          <w:numId w:val="10"/>
        </w:numPr>
        <w:tabs>
          <w:tab w:val="num" w:pos="540"/>
        </w:tabs>
        <w:spacing w:after="0"/>
        <w:rPr>
          <w:rFonts w:cs="Calibri"/>
          <w:bCs/>
        </w:rPr>
      </w:pPr>
      <w:r w:rsidRPr="00410A31">
        <w:rPr>
          <w:rFonts w:cs="Calibri"/>
          <w:bCs/>
        </w:rPr>
        <w:t>sposób otwierania, zamykania oraz regulacja stolarki (ruch skrzydeł powinien być płynny, bez zahamowań i zaczepiania skrzydła o inne części stolarki)</w:t>
      </w:r>
    </w:p>
    <w:p w:rsidR="00410A31" w:rsidRPr="00410A31" w:rsidRDefault="00410A31" w:rsidP="003B0EF4">
      <w:pPr>
        <w:pStyle w:val="Akapitzlist"/>
        <w:numPr>
          <w:ilvl w:val="2"/>
          <w:numId w:val="1"/>
        </w:numPr>
        <w:spacing w:after="0"/>
        <w:jc w:val="both"/>
        <w:rPr>
          <w:rFonts w:cs="Calibri"/>
          <w:b/>
          <w:bCs/>
        </w:rPr>
      </w:pPr>
      <w:bookmarkStart w:id="36" w:name="_Toc325537052"/>
      <w:r w:rsidRPr="00410A31">
        <w:rPr>
          <w:rFonts w:cs="Calibri"/>
          <w:b/>
          <w:bCs/>
        </w:rPr>
        <w:t>Dokumenty do odbioru ostatecznego</w:t>
      </w:r>
      <w:bookmarkEnd w:id="36"/>
    </w:p>
    <w:p w:rsidR="00410A31" w:rsidRPr="00410A31" w:rsidRDefault="00410A31" w:rsidP="00410A31">
      <w:pPr>
        <w:spacing w:after="0"/>
        <w:rPr>
          <w:rFonts w:cs="Calibri"/>
          <w:bCs/>
        </w:rPr>
      </w:pPr>
      <w:r w:rsidRPr="00410A31">
        <w:rPr>
          <w:rFonts w:cs="Calibri"/>
          <w:bCs/>
        </w:rPr>
        <w:t>Do odbioru ostatecznego wykonawca jest zobowiązany przygotować następujące dokumenty:</w:t>
      </w:r>
    </w:p>
    <w:p w:rsidR="00410A31" w:rsidRPr="00410A31" w:rsidRDefault="00410A31" w:rsidP="003B0EF4">
      <w:pPr>
        <w:numPr>
          <w:ilvl w:val="0"/>
          <w:numId w:val="11"/>
        </w:numPr>
        <w:tabs>
          <w:tab w:val="num" w:pos="540"/>
        </w:tabs>
        <w:spacing w:after="0"/>
        <w:rPr>
          <w:rFonts w:cs="Calibri"/>
          <w:bCs/>
        </w:rPr>
      </w:pPr>
      <w:r w:rsidRPr="00410A31">
        <w:rPr>
          <w:rFonts w:cs="Calibri"/>
          <w:bCs/>
        </w:rPr>
        <w:t>Protokół odbioru ostatecznego robót sporządzony wg wzoru ustalonego przez zamawiającego</w:t>
      </w:r>
    </w:p>
    <w:p w:rsidR="00410A31" w:rsidRPr="00410A31" w:rsidRDefault="00410A31" w:rsidP="003B0EF4">
      <w:pPr>
        <w:numPr>
          <w:ilvl w:val="0"/>
          <w:numId w:val="11"/>
        </w:numPr>
        <w:tabs>
          <w:tab w:val="num" w:pos="540"/>
        </w:tabs>
        <w:spacing w:after="0"/>
        <w:rPr>
          <w:rFonts w:cs="Calibri"/>
          <w:bCs/>
        </w:rPr>
      </w:pPr>
      <w:r w:rsidRPr="00410A31">
        <w:rPr>
          <w:rFonts w:cs="Calibri"/>
          <w:bCs/>
        </w:rPr>
        <w:t>Dzienniki Budowy i Rejestry Obmiarów (oryginały)</w:t>
      </w:r>
    </w:p>
    <w:p w:rsidR="00410A31" w:rsidRPr="00410A31" w:rsidRDefault="00410A31" w:rsidP="003B0EF4">
      <w:pPr>
        <w:numPr>
          <w:ilvl w:val="0"/>
          <w:numId w:val="11"/>
        </w:numPr>
        <w:tabs>
          <w:tab w:val="num" w:pos="540"/>
        </w:tabs>
        <w:spacing w:after="0"/>
        <w:rPr>
          <w:rFonts w:cs="Calibri"/>
          <w:bCs/>
        </w:rPr>
      </w:pPr>
      <w:r w:rsidRPr="00410A31">
        <w:rPr>
          <w:rFonts w:cs="Calibri"/>
          <w:bCs/>
        </w:rPr>
        <w:t xml:space="preserve">Wyniki pomiarów kontrolnych oraz badań i oznaczeń laboratoryjnych, zgodnie z ST </w:t>
      </w:r>
    </w:p>
    <w:p w:rsidR="00410A31" w:rsidRPr="00410A31" w:rsidRDefault="00410A31" w:rsidP="003B0EF4">
      <w:pPr>
        <w:numPr>
          <w:ilvl w:val="0"/>
          <w:numId w:val="11"/>
        </w:numPr>
        <w:tabs>
          <w:tab w:val="num" w:pos="540"/>
        </w:tabs>
        <w:spacing w:after="0"/>
        <w:rPr>
          <w:rFonts w:cs="Calibri"/>
          <w:bCs/>
        </w:rPr>
      </w:pPr>
      <w:r w:rsidRPr="00410A31">
        <w:rPr>
          <w:rFonts w:cs="Calibri"/>
          <w:bCs/>
        </w:rPr>
        <w:t>Deklaracje zgodności lub certyfikaty zgodności wbudowanych materiałów zgodnie z ST</w:t>
      </w:r>
    </w:p>
    <w:p w:rsidR="00410A31" w:rsidRPr="00410A31" w:rsidRDefault="00410A31" w:rsidP="003B0EF4">
      <w:pPr>
        <w:pStyle w:val="Akapitzlist"/>
        <w:numPr>
          <w:ilvl w:val="1"/>
          <w:numId w:val="1"/>
        </w:numPr>
        <w:spacing w:after="0"/>
        <w:jc w:val="both"/>
        <w:rPr>
          <w:rFonts w:cs="Calibri"/>
          <w:b/>
          <w:bCs/>
        </w:rPr>
      </w:pPr>
      <w:bookmarkStart w:id="37" w:name="_Toc325537053"/>
      <w:r w:rsidRPr="00410A31">
        <w:rPr>
          <w:rFonts w:cs="Calibri"/>
          <w:b/>
          <w:bCs/>
        </w:rPr>
        <w:t>Odbiór końcowy</w:t>
      </w:r>
      <w:bookmarkEnd w:id="37"/>
    </w:p>
    <w:p w:rsidR="00410A31" w:rsidRPr="00410A31" w:rsidRDefault="00410A31" w:rsidP="00410A31">
      <w:pPr>
        <w:spacing w:after="0"/>
        <w:rPr>
          <w:rFonts w:cs="Calibri"/>
          <w:bCs/>
        </w:rPr>
      </w:pPr>
      <w:r w:rsidRPr="00410A31">
        <w:rPr>
          <w:rFonts w:cs="Calibri"/>
          <w:bCs/>
        </w:rPr>
        <w:t>Odbiór końcowy polega na ocenie wykonanych robót związanych z usunięciem wad stwierdzonych przy odbiorze ostatecznym i zaistniałych w okresie gwarancyjnym.</w:t>
      </w:r>
    </w:p>
    <w:p w:rsidR="00410A31" w:rsidRDefault="00410A31" w:rsidP="00410A31">
      <w:pPr>
        <w:spacing w:after="0"/>
        <w:rPr>
          <w:rFonts w:cs="Calibri"/>
          <w:bCs/>
        </w:rPr>
      </w:pPr>
      <w:r w:rsidRPr="00410A31">
        <w:rPr>
          <w:rFonts w:cs="Calibri"/>
          <w:bCs/>
        </w:rPr>
        <w:t>Odbiór pogwarancyjny będzie dokonany na podstawie oceny wizualnej obiektu z uwzględnieniem zasad odbioru wstępnego. W przypadku przyjęcia robót wykonawcy zostanie zwrócona w całości kaucja gwarancyjna, w innym przypadku kaucja ta zostanie pomniejszona.</w:t>
      </w:r>
    </w:p>
    <w:p w:rsidR="00EE375F" w:rsidRPr="00410A31" w:rsidRDefault="00EE375F" w:rsidP="00410A31">
      <w:pPr>
        <w:spacing w:after="0"/>
        <w:rPr>
          <w:rFonts w:cs="Calibri"/>
          <w:bCs/>
        </w:rPr>
      </w:pPr>
    </w:p>
    <w:p w:rsidR="00307154" w:rsidRPr="00EE375F" w:rsidRDefault="00307154" w:rsidP="003B0EF4">
      <w:pPr>
        <w:pStyle w:val="Akapitzlist"/>
        <w:numPr>
          <w:ilvl w:val="0"/>
          <w:numId w:val="1"/>
        </w:numPr>
        <w:spacing w:after="0"/>
        <w:jc w:val="both"/>
        <w:rPr>
          <w:rFonts w:cs="Calibri"/>
          <w:b/>
          <w:bCs/>
          <w:caps/>
        </w:rPr>
      </w:pPr>
      <w:r w:rsidRPr="00EE375F">
        <w:rPr>
          <w:rFonts w:cs="Calibri"/>
          <w:b/>
          <w:bCs/>
          <w:caps/>
        </w:rPr>
        <w:t>Dokumenty odniesienia</w:t>
      </w:r>
    </w:p>
    <w:p w:rsidR="00307154" w:rsidRPr="005E7EE0" w:rsidRDefault="00307154" w:rsidP="00307154">
      <w:pPr>
        <w:spacing w:after="0"/>
        <w:jc w:val="both"/>
        <w:rPr>
          <w:rFonts w:cs="Calibri"/>
          <w:bCs/>
        </w:rPr>
      </w:pPr>
      <w:r w:rsidRPr="005E7EE0">
        <w:rPr>
          <w:rFonts w:cs="Calibri"/>
          <w:bCs/>
        </w:rPr>
        <w:t>Dokumentacją odniesienia jest:</w:t>
      </w:r>
    </w:p>
    <w:p w:rsidR="00307154" w:rsidRPr="005E7EE0" w:rsidRDefault="00307154" w:rsidP="003B0EF4">
      <w:pPr>
        <w:numPr>
          <w:ilvl w:val="0"/>
          <w:numId w:val="2"/>
        </w:numPr>
        <w:spacing w:after="0"/>
        <w:jc w:val="both"/>
        <w:rPr>
          <w:rFonts w:cs="Calibri"/>
          <w:bCs/>
        </w:rPr>
      </w:pPr>
      <w:r w:rsidRPr="005E7EE0">
        <w:rPr>
          <w:rFonts w:cs="Calibri"/>
          <w:bCs/>
        </w:rPr>
        <w:t>Specyfikacja Istotnych Warunków Zamówienia dla przedmiotowego zadania,</w:t>
      </w:r>
    </w:p>
    <w:p w:rsidR="00307154" w:rsidRPr="005E7EE0" w:rsidRDefault="00307154" w:rsidP="003B0EF4">
      <w:pPr>
        <w:numPr>
          <w:ilvl w:val="0"/>
          <w:numId w:val="2"/>
        </w:numPr>
        <w:spacing w:after="0"/>
        <w:jc w:val="both"/>
        <w:rPr>
          <w:rFonts w:cs="Calibri"/>
          <w:bCs/>
        </w:rPr>
      </w:pPr>
      <w:r w:rsidRPr="005E7EE0">
        <w:rPr>
          <w:rFonts w:cs="Calibri"/>
          <w:bCs/>
        </w:rPr>
        <w:t>umowa zawarta pomiędzy Wykonawca a Zamawiającym wraz z harmonogramem robót</w:t>
      </w:r>
    </w:p>
    <w:p w:rsidR="00307154" w:rsidRPr="005E7EE0" w:rsidRDefault="00307154" w:rsidP="003B0EF4">
      <w:pPr>
        <w:numPr>
          <w:ilvl w:val="0"/>
          <w:numId w:val="2"/>
        </w:numPr>
        <w:spacing w:after="0"/>
        <w:jc w:val="both"/>
        <w:rPr>
          <w:rFonts w:cs="Calibri"/>
          <w:bCs/>
        </w:rPr>
      </w:pPr>
      <w:r w:rsidRPr="005E7EE0">
        <w:rPr>
          <w:rFonts w:cs="Calibri"/>
          <w:bCs/>
        </w:rPr>
        <w:t>zatwierdzona przez Zamawiającego dokumentacja wykonawcza ww. zadania</w:t>
      </w:r>
    </w:p>
    <w:p w:rsidR="00307154" w:rsidRPr="005E7EE0" w:rsidRDefault="00307154" w:rsidP="003B0EF4">
      <w:pPr>
        <w:numPr>
          <w:ilvl w:val="0"/>
          <w:numId w:val="2"/>
        </w:numPr>
        <w:spacing w:after="0"/>
        <w:jc w:val="both"/>
        <w:rPr>
          <w:rFonts w:cs="Calibri"/>
          <w:bCs/>
        </w:rPr>
      </w:pPr>
      <w:r w:rsidRPr="005E7EE0">
        <w:rPr>
          <w:rFonts w:cs="Calibri"/>
          <w:bCs/>
        </w:rPr>
        <w:t>normy</w:t>
      </w:r>
    </w:p>
    <w:p w:rsidR="00307154" w:rsidRPr="005E7EE0" w:rsidRDefault="00307154" w:rsidP="003B0EF4">
      <w:pPr>
        <w:numPr>
          <w:ilvl w:val="0"/>
          <w:numId w:val="2"/>
        </w:numPr>
        <w:spacing w:after="0"/>
        <w:jc w:val="both"/>
        <w:rPr>
          <w:rFonts w:cs="Calibri"/>
          <w:bCs/>
        </w:rPr>
      </w:pPr>
      <w:r w:rsidRPr="005E7EE0">
        <w:rPr>
          <w:rFonts w:cs="Calibri"/>
          <w:bCs/>
        </w:rPr>
        <w:t>aprobaty techniczne</w:t>
      </w:r>
    </w:p>
    <w:p w:rsidR="00307154" w:rsidRPr="005E7EE0" w:rsidRDefault="00307154" w:rsidP="003B0EF4">
      <w:pPr>
        <w:numPr>
          <w:ilvl w:val="0"/>
          <w:numId w:val="2"/>
        </w:numPr>
        <w:spacing w:after="0"/>
        <w:jc w:val="both"/>
        <w:rPr>
          <w:rFonts w:cs="Calibri"/>
          <w:bCs/>
        </w:rPr>
      </w:pPr>
      <w:r w:rsidRPr="005E7EE0">
        <w:rPr>
          <w:rFonts w:cs="Calibri"/>
          <w:bCs/>
        </w:rPr>
        <w:t>inne dokumenty i ustalenia techniczne prowadzone w trakcie trwania inwestycji.</w:t>
      </w:r>
    </w:p>
    <w:p w:rsidR="00C13037" w:rsidRPr="005E7EE0" w:rsidRDefault="00C13037" w:rsidP="00C13037">
      <w:pPr>
        <w:spacing w:after="0"/>
        <w:jc w:val="both"/>
        <w:rPr>
          <w:rFonts w:cs="Calibri"/>
          <w:bCs/>
          <w:i/>
        </w:rPr>
      </w:pPr>
      <w:r w:rsidRPr="005E7EE0">
        <w:rPr>
          <w:rFonts w:cs="Calibri"/>
          <w:bCs/>
          <w:i/>
        </w:rPr>
        <w:t>Najważniejsze normy</w:t>
      </w:r>
      <w:r>
        <w:rPr>
          <w:rFonts w:cs="Calibri"/>
          <w:bCs/>
          <w:i/>
        </w:rPr>
        <w:t xml:space="preserve"> i dokumenty</w:t>
      </w:r>
      <w:r w:rsidRPr="005E7EE0">
        <w:rPr>
          <w:rFonts w:cs="Calibri"/>
          <w:bCs/>
          <w:i/>
        </w:rPr>
        <w:t>:</w:t>
      </w:r>
    </w:p>
    <w:p w:rsidR="00AA626F" w:rsidRPr="00AA626F" w:rsidRDefault="00AA626F" w:rsidP="00AA626F">
      <w:pPr>
        <w:spacing w:after="0"/>
        <w:jc w:val="both"/>
        <w:rPr>
          <w:rFonts w:cs="Calibri"/>
          <w:bCs/>
        </w:rPr>
      </w:pPr>
      <w:r w:rsidRPr="00AA626F">
        <w:rPr>
          <w:rFonts w:cs="Calibri"/>
          <w:bCs/>
        </w:rPr>
        <w:t>PN-88/B-10085/Az3:2001 Stolarka budowlana. Okna i drzwi. Wymagania i badania.</w:t>
      </w:r>
    </w:p>
    <w:p w:rsidR="00AA626F" w:rsidRPr="00AA626F" w:rsidRDefault="00AA626F" w:rsidP="00AA626F">
      <w:pPr>
        <w:spacing w:after="0"/>
        <w:jc w:val="both"/>
        <w:rPr>
          <w:rFonts w:cs="Calibri"/>
          <w:bCs/>
        </w:rPr>
      </w:pPr>
      <w:r w:rsidRPr="00AA626F">
        <w:rPr>
          <w:rFonts w:cs="Calibri"/>
          <w:bCs/>
        </w:rPr>
        <w:t>PN-72/B-10180 Roboty szklarskie. Warunki i badania techniczne przy odbiorze.</w:t>
      </w:r>
    </w:p>
    <w:p w:rsidR="00AA626F" w:rsidRPr="00AA626F" w:rsidRDefault="00AA626F" w:rsidP="00AA626F">
      <w:pPr>
        <w:spacing w:after="0"/>
        <w:jc w:val="both"/>
        <w:rPr>
          <w:rFonts w:cs="Calibri"/>
          <w:bCs/>
        </w:rPr>
      </w:pPr>
      <w:r w:rsidRPr="00AA626F">
        <w:rPr>
          <w:rFonts w:cs="Calibri"/>
          <w:bCs/>
        </w:rPr>
        <w:t>BN-79/7150-01 Stolarka budowlana. Pakowanie, przechowywanie i transport.</w:t>
      </w:r>
    </w:p>
    <w:p w:rsidR="00AA626F" w:rsidRPr="00AA626F" w:rsidRDefault="00AA626F" w:rsidP="00AA626F">
      <w:pPr>
        <w:spacing w:after="0"/>
        <w:jc w:val="both"/>
        <w:rPr>
          <w:rFonts w:cs="Calibri"/>
          <w:bCs/>
        </w:rPr>
      </w:pPr>
      <w:r w:rsidRPr="00AA626F">
        <w:rPr>
          <w:rFonts w:cs="Calibri"/>
          <w:bCs/>
        </w:rPr>
        <w:t>PN-B-05000:1996 Okna i drzwi-Pakowanie, przechowywanie i transport.</w:t>
      </w:r>
    </w:p>
    <w:p w:rsidR="00AA626F" w:rsidRPr="00AA626F" w:rsidRDefault="00AA626F" w:rsidP="00AA626F">
      <w:pPr>
        <w:spacing w:after="0"/>
        <w:jc w:val="both"/>
        <w:rPr>
          <w:rFonts w:cs="Calibri"/>
          <w:bCs/>
        </w:rPr>
      </w:pPr>
      <w:r w:rsidRPr="00AA626F">
        <w:rPr>
          <w:rFonts w:cs="Calibri"/>
          <w:bCs/>
        </w:rPr>
        <w:t>PN-B-94025÷5:1996 Okucia budowlane</w:t>
      </w:r>
    </w:p>
    <w:p w:rsidR="00AA626F" w:rsidRPr="00AA626F" w:rsidRDefault="00AA626F" w:rsidP="00AA626F">
      <w:pPr>
        <w:spacing w:after="0"/>
        <w:jc w:val="both"/>
        <w:rPr>
          <w:rFonts w:cs="Calibri"/>
          <w:bCs/>
        </w:rPr>
      </w:pPr>
      <w:r w:rsidRPr="00AA626F">
        <w:rPr>
          <w:rFonts w:cs="Calibri"/>
          <w:bCs/>
        </w:rPr>
        <w:t>PN-B-91000:1996 Stolarka budowlana. Okna i drzwi. Terminologia</w:t>
      </w:r>
    </w:p>
    <w:p w:rsidR="00AA626F" w:rsidRPr="00AA626F" w:rsidRDefault="00AA626F" w:rsidP="00AA626F">
      <w:pPr>
        <w:spacing w:after="0"/>
        <w:jc w:val="both"/>
        <w:rPr>
          <w:rFonts w:cs="Calibri"/>
          <w:bCs/>
        </w:rPr>
      </w:pPr>
      <w:proofErr w:type="spellStart"/>
      <w:r w:rsidRPr="00AA626F">
        <w:rPr>
          <w:rFonts w:cs="Calibri"/>
          <w:bCs/>
        </w:rPr>
        <w:t>WTWiOR</w:t>
      </w:r>
      <w:proofErr w:type="spellEnd"/>
      <w:r w:rsidRPr="00AA626F">
        <w:rPr>
          <w:rFonts w:cs="Calibri"/>
          <w:bCs/>
        </w:rPr>
        <w:t xml:space="preserve"> - Warunki Techniczne Wykonania i Odbioru Robót – ITB</w:t>
      </w:r>
    </w:p>
    <w:p w:rsidR="00E35FC6" w:rsidRDefault="00AA626F" w:rsidP="00AA626F">
      <w:pPr>
        <w:spacing w:after="0"/>
        <w:jc w:val="both"/>
        <w:rPr>
          <w:rFonts w:cs="Calibri"/>
          <w:bCs/>
        </w:rPr>
      </w:pPr>
      <w:r w:rsidRPr="00AA626F">
        <w:rPr>
          <w:rFonts w:cs="Calibri"/>
          <w:bCs/>
        </w:rPr>
        <w:t>Instrukcje producentów</w:t>
      </w:r>
    </w:p>
    <w:p w:rsidR="005F7A44" w:rsidRDefault="005F7A44" w:rsidP="005F7A44">
      <w:pPr>
        <w:spacing w:after="0"/>
        <w:jc w:val="both"/>
        <w:rPr>
          <w:rFonts w:cs="Calibri"/>
          <w:bCs/>
        </w:rPr>
      </w:pPr>
    </w:p>
    <w:p w:rsidR="00C13037" w:rsidRPr="00307154" w:rsidRDefault="00C13037" w:rsidP="00C13037">
      <w:pPr>
        <w:spacing w:after="0"/>
        <w:jc w:val="both"/>
        <w:rPr>
          <w:rFonts w:cs="Calibri"/>
          <w:bCs/>
        </w:rPr>
      </w:pPr>
      <w:r w:rsidRPr="00307154">
        <w:rPr>
          <w:rFonts w:cs="Calibri"/>
          <w:bCs/>
        </w:rPr>
        <w:t>Nie wymienienie tytułu jakiejkolwiek dziedziny, grupy, podgrupy czy normy nie zwalnia Wykonawcy od obowiązku stosowania wymogów określonych prawem polskim.</w:t>
      </w:r>
    </w:p>
    <w:p w:rsidR="0054386D" w:rsidRDefault="00C13037" w:rsidP="00AC274D">
      <w:pPr>
        <w:spacing w:after="0"/>
        <w:jc w:val="both"/>
        <w:rPr>
          <w:rFonts w:cs="Calibri"/>
          <w:bCs/>
        </w:rPr>
      </w:pPr>
      <w:r w:rsidRPr="00307154">
        <w:rPr>
          <w:rFonts w:cs="Calibri"/>
          <w:bCs/>
        </w:rPr>
        <w:t>Wykonawca będzie przestrzegał praw autorskich i patentowych. Jest zobowiązany do odpowiedzialności za spełnienie wszystkich wymagań prawnych w odniesieniu do używanych opatentowanych urządzeń lub metod.</w:t>
      </w:r>
    </w:p>
    <w:sectPr w:rsidR="0054386D" w:rsidSect="00FC71E4">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B43" w:rsidRDefault="00062B43" w:rsidP="00655659">
      <w:pPr>
        <w:spacing w:after="0" w:line="240" w:lineRule="auto"/>
      </w:pPr>
      <w:r>
        <w:separator/>
      </w:r>
    </w:p>
  </w:endnote>
  <w:endnote w:type="continuationSeparator" w:id="0">
    <w:p w:rsidR="00062B43" w:rsidRDefault="00062B43" w:rsidP="006556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7D7" w:rsidRPr="00B42AED" w:rsidRDefault="007C57D7" w:rsidP="00655659">
    <w:pPr>
      <w:pStyle w:val="Stopka"/>
      <w:rPr>
        <w:bCs/>
        <w:sz w:val="18"/>
        <w:szCs w:val="18"/>
      </w:rPr>
    </w:pPr>
    <w:r w:rsidRPr="00B42AED">
      <w:rPr>
        <w:bCs/>
        <w:sz w:val="18"/>
        <w:szCs w:val="18"/>
      </w:rPr>
      <w:t xml:space="preserve">Specyfikacja Techniczna Wykonania i Odbioru Robót </w:t>
    </w:r>
    <w:r w:rsidRPr="00B42AED">
      <w:rPr>
        <w:bCs/>
        <w:sz w:val="18"/>
        <w:szCs w:val="18"/>
      </w:rPr>
      <w:tab/>
    </w:r>
    <w:r>
      <w:rPr>
        <w:bCs/>
        <w:sz w:val="18"/>
        <w:szCs w:val="18"/>
      </w:rPr>
      <w:tab/>
    </w:r>
    <w:r w:rsidRPr="00B42AED">
      <w:rPr>
        <w:sz w:val="18"/>
        <w:szCs w:val="18"/>
      </w:rPr>
      <w:t xml:space="preserve">Strona | </w:t>
    </w:r>
    <w:r w:rsidR="00BF5A01" w:rsidRPr="00B42AED">
      <w:rPr>
        <w:sz w:val="18"/>
        <w:szCs w:val="18"/>
      </w:rPr>
      <w:fldChar w:fldCharType="begin"/>
    </w:r>
    <w:r w:rsidRPr="00B42AED">
      <w:rPr>
        <w:sz w:val="18"/>
        <w:szCs w:val="18"/>
      </w:rPr>
      <w:instrText xml:space="preserve"> PAGE   \* MERGEFORMAT </w:instrText>
    </w:r>
    <w:r w:rsidR="00BF5A01" w:rsidRPr="00B42AED">
      <w:rPr>
        <w:sz w:val="18"/>
        <w:szCs w:val="18"/>
      </w:rPr>
      <w:fldChar w:fldCharType="separate"/>
    </w:r>
    <w:r w:rsidR="00E63B1B">
      <w:rPr>
        <w:noProof/>
        <w:sz w:val="18"/>
        <w:szCs w:val="18"/>
      </w:rPr>
      <w:t>9</w:t>
    </w:r>
    <w:r w:rsidR="00BF5A01" w:rsidRPr="00B42AED">
      <w:rPr>
        <w:sz w:val="18"/>
        <w:szCs w:val="18"/>
      </w:rPr>
      <w:fldChar w:fldCharType="end"/>
    </w:r>
  </w:p>
  <w:p w:rsidR="00005E74" w:rsidRPr="00005E74" w:rsidRDefault="007B4450" w:rsidP="00BC79B6">
    <w:pPr>
      <w:pStyle w:val="Stopka"/>
      <w:rPr>
        <w:bCs/>
        <w:sz w:val="18"/>
        <w:szCs w:val="18"/>
      </w:rPr>
    </w:pPr>
    <w:r w:rsidRPr="007B4450">
      <w:rPr>
        <w:bCs/>
        <w:sz w:val="18"/>
        <w:szCs w:val="18"/>
      </w:rPr>
      <w:t xml:space="preserve">Wymiana </w:t>
    </w:r>
    <w:r w:rsidR="00E63B1B">
      <w:rPr>
        <w:bCs/>
        <w:sz w:val="18"/>
        <w:szCs w:val="18"/>
      </w:rPr>
      <w:t xml:space="preserve">stolarki i </w:t>
    </w:r>
    <w:r w:rsidRPr="007B4450">
      <w:rPr>
        <w:bCs/>
        <w:sz w:val="18"/>
        <w:szCs w:val="18"/>
      </w:rPr>
      <w:t>ślusarki okiennej, prace naprawcze</w:t>
    </w:r>
    <w:r w:rsidR="00005E74">
      <w:rPr>
        <w:bCs/>
        <w:sz w:val="18"/>
        <w:szCs w:val="18"/>
      </w:rPr>
      <w:t xml:space="preserve"> – </w:t>
    </w:r>
    <w:r w:rsidR="00005E74" w:rsidRPr="00005E74">
      <w:rPr>
        <w:bCs/>
        <w:sz w:val="18"/>
        <w:szCs w:val="18"/>
      </w:rPr>
      <w:t>ST</w:t>
    </w:r>
    <w:r w:rsidR="00005E74">
      <w:rPr>
        <w:bCs/>
        <w:sz w:val="18"/>
        <w:szCs w:val="18"/>
      </w:rPr>
      <w:t xml:space="preserve"> </w:t>
    </w:r>
    <w:r w:rsidR="00345BA9">
      <w:rPr>
        <w:bCs/>
        <w:sz w:val="18"/>
        <w:szCs w:val="18"/>
      </w:rPr>
      <w:t>01.</w:t>
    </w:r>
    <w:r>
      <w:rPr>
        <w:bCs/>
        <w:sz w:val="18"/>
        <w:szCs w:val="18"/>
      </w:rPr>
      <w:t>08</w:t>
    </w:r>
  </w:p>
  <w:p w:rsidR="007C57D7" w:rsidRPr="00B42AED" w:rsidRDefault="007C57D7" w:rsidP="00005E74">
    <w:pPr>
      <w:pStyle w:val="Stopka"/>
      <w:jc w:val="center"/>
      <w:rPr>
        <w:sz w:val="18"/>
        <w:szCs w:val="18"/>
      </w:rPr>
    </w:pPr>
    <w:r w:rsidRPr="00B42AED">
      <w:rPr>
        <w:bCs/>
        <w:sz w:val="18"/>
        <w:szCs w:val="18"/>
      </w:rPr>
      <w:tab/>
    </w:r>
    <w:r w:rsidRPr="00B42AED">
      <w:rPr>
        <w:bCs/>
        <w:sz w:val="18"/>
        <w:szCs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B43" w:rsidRDefault="00062B43" w:rsidP="00655659">
      <w:pPr>
        <w:spacing w:after="0" w:line="240" w:lineRule="auto"/>
      </w:pPr>
      <w:r>
        <w:separator/>
      </w:r>
    </w:p>
  </w:footnote>
  <w:footnote w:type="continuationSeparator" w:id="0">
    <w:p w:rsidR="00062B43" w:rsidRDefault="00062B43" w:rsidP="006556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D1D5A"/>
    <w:multiLevelType w:val="hybridMultilevel"/>
    <w:tmpl w:val="65B44A60"/>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E0B7D48"/>
    <w:multiLevelType w:val="hybridMultilevel"/>
    <w:tmpl w:val="288259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9F56FBB"/>
    <w:multiLevelType w:val="hybridMultilevel"/>
    <w:tmpl w:val="5100E194"/>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F6E0211"/>
    <w:multiLevelType w:val="hybridMultilevel"/>
    <w:tmpl w:val="7B389446"/>
    <w:lvl w:ilvl="0" w:tplc="6AA6D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24297F77"/>
    <w:multiLevelType w:val="multilevel"/>
    <w:tmpl w:val="889C4F0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567"/>
        </w:tabs>
        <w:ind w:left="1125" w:hanging="765"/>
      </w:pPr>
      <w:rPr>
        <w:rFonts w:hint="default"/>
      </w:rPr>
    </w:lvl>
    <w:lvl w:ilvl="2">
      <w:start w:val="1"/>
      <w:numFmt w:val="decimal"/>
      <w:pStyle w:val="4POPPODPUNKT"/>
      <w:isLgl/>
      <w:lvlText w:val="%1.%2.%3."/>
      <w:lvlJc w:val="left"/>
      <w:pPr>
        <w:tabs>
          <w:tab w:val="num" w:pos="1125"/>
        </w:tabs>
        <w:ind w:left="1125" w:hanging="76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
    <w:nsid w:val="271F048B"/>
    <w:multiLevelType w:val="hybridMultilevel"/>
    <w:tmpl w:val="0C54306A"/>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8B614AF"/>
    <w:multiLevelType w:val="hybridMultilevel"/>
    <w:tmpl w:val="4552A702"/>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89C67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E3C4D2E"/>
    <w:multiLevelType w:val="hybridMultilevel"/>
    <w:tmpl w:val="61E4DBA6"/>
    <w:lvl w:ilvl="0" w:tplc="647206B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nsid w:val="4AAA1C6E"/>
    <w:multiLevelType w:val="hybridMultilevel"/>
    <w:tmpl w:val="AA086D82"/>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02E3BCA"/>
    <w:multiLevelType w:val="hybridMultilevel"/>
    <w:tmpl w:val="CE62FCF6"/>
    <w:lvl w:ilvl="0" w:tplc="647206B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nsid w:val="54D70181"/>
    <w:multiLevelType w:val="hybridMultilevel"/>
    <w:tmpl w:val="B5F271DE"/>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5475F2B"/>
    <w:multiLevelType w:val="hybridMultilevel"/>
    <w:tmpl w:val="A02E9922"/>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9345F97"/>
    <w:multiLevelType w:val="hybridMultilevel"/>
    <w:tmpl w:val="E58857B2"/>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608527F3"/>
    <w:multiLevelType w:val="hybridMultilevel"/>
    <w:tmpl w:val="82521E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61DB525E"/>
    <w:multiLevelType w:val="hybridMultilevel"/>
    <w:tmpl w:val="46161924"/>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62EE04D0"/>
    <w:multiLevelType w:val="hybridMultilevel"/>
    <w:tmpl w:val="991435EC"/>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641D7928"/>
    <w:multiLevelType w:val="hybridMultilevel"/>
    <w:tmpl w:val="6BF27C4E"/>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6D1E64A5"/>
    <w:multiLevelType w:val="hybridMultilevel"/>
    <w:tmpl w:val="C40A2528"/>
    <w:lvl w:ilvl="0" w:tplc="647206B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nsid w:val="7C995C2B"/>
    <w:multiLevelType w:val="hybridMultilevel"/>
    <w:tmpl w:val="E962F472"/>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E880C3D"/>
    <w:multiLevelType w:val="hybridMultilevel"/>
    <w:tmpl w:val="5EA444BE"/>
    <w:lvl w:ilvl="0" w:tplc="647206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4"/>
  </w:num>
  <w:num w:numId="4">
    <w:abstractNumId w:val="11"/>
  </w:num>
  <w:num w:numId="5">
    <w:abstractNumId w:val="2"/>
  </w:num>
  <w:num w:numId="6">
    <w:abstractNumId w:val="4"/>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9"/>
  </w:num>
  <w:num w:numId="14">
    <w:abstractNumId w:val="12"/>
  </w:num>
  <w:num w:numId="15">
    <w:abstractNumId w:val="13"/>
  </w:num>
  <w:num w:numId="16">
    <w:abstractNumId w:val="20"/>
  </w:num>
  <w:num w:numId="17">
    <w:abstractNumId w:val="19"/>
  </w:num>
  <w:num w:numId="18">
    <w:abstractNumId w:val="16"/>
  </w:num>
  <w:num w:numId="19">
    <w:abstractNumId w:val="0"/>
  </w:num>
  <w:num w:numId="20">
    <w:abstractNumId w:val="5"/>
  </w:num>
  <w:num w:numId="21">
    <w:abstractNumId w:val="1"/>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10310"/>
    <w:rsid w:val="00001B21"/>
    <w:rsid w:val="000047B5"/>
    <w:rsid w:val="00005E74"/>
    <w:rsid w:val="00006CBD"/>
    <w:rsid w:val="00015BB4"/>
    <w:rsid w:val="00024DCD"/>
    <w:rsid w:val="00033BC0"/>
    <w:rsid w:val="0003682D"/>
    <w:rsid w:val="00062B43"/>
    <w:rsid w:val="00063B9E"/>
    <w:rsid w:val="00064CF3"/>
    <w:rsid w:val="00067CEB"/>
    <w:rsid w:val="00070D32"/>
    <w:rsid w:val="000738B7"/>
    <w:rsid w:val="00076408"/>
    <w:rsid w:val="00076E18"/>
    <w:rsid w:val="00085F68"/>
    <w:rsid w:val="00094858"/>
    <w:rsid w:val="000A0477"/>
    <w:rsid w:val="000A0FE2"/>
    <w:rsid w:val="000A1C81"/>
    <w:rsid w:val="000A3FBB"/>
    <w:rsid w:val="000A4F79"/>
    <w:rsid w:val="000A5188"/>
    <w:rsid w:val="000B32B3"/>
    <w:rsid w:val="000B76CC"/>
    <w:rsid w:val="000C1DBF"/>
    <w:rsid w:val="000C352D"/>
    <w:rsid w:val="000C3758"/>
    <w:rsid w:val="000C5CF1"/>
    <w:rsid w:val="000C5D0A"/>
    <w:rsid w:val="000C7AA1"/>
    <w:rsid w:val="000E4CD4"/>
    <w:rsid w:val="000E6DD6"/>
    <w:rsid w:val="000F6455"/>
    <w:rsid w:val="00113F69"/>
    <w:rsid w:val="0011454E"/>
    <w:rsid w:val="001158A0"/>
    <w:rsid w:val="001253DD"/>
    <w:rsid w:val="00142D53"/>
    <w:rsid w:val="001441FB"/>
    <w:rsid w:val="00144290"/>
    <w:rsid w:val="00151F79"/>
    <w:rsid w:val="00153C8F"/>
    <w:rsid w:val="00155182"/>
    <w:rsid w:val="00157EAC"/>
    <w:rsid w:val="001600BE"/>
    <w:rsid w:val="0016499A"/>
    <w:rsid w:val="00166E03"/>
    <w:rsid w:val="00175988"/>
    <w:rsid w:val="00177C7F"/>
    <w:rsid w:val="001812FD"/>
    <w:rsid w:val="0018255C"/>
    <w:rsid w:val="0018283C"/>
    <w:rsid w:val="00186C34"/>
    <w:rsid w:val="001A28D3"/>
    <w:rsid w:val="001A297A"/>
    <w:rsid w:val="001A3E34"/>
    <w:rsid w:val="001A6F1D"/>
    <w:rsid w:val="001B1FFC"/>
    <w:rsid w:val="001B33FE"/>
    <w:rsid w:val="001B7EA6"/>
    <w:rsid w:val="001C6037"/>
    <w:rsid w:val="001C7CA9"/>
    <w:rsid w:val="001D248A"/>
    <w:rsid w:val="001D704A"/>
    <w:rsid w:val="001E14DA"/>
    <w:rsid w:val="001E591E"/>
    <w:rsid w:val="001F19D5"/>
    <w:rsid w:val="001F7DD5"/>
    <w:rsid w:val="002001B8"/>
    <w:rsid w:val="00211062"/>
    <w:rsid w:val="002171BD"/>
    <w:rsid w:val="002204B0"/>
    <w:rsid w:val="002331B8"/>
    <w:rsid w:val="00253B02"/>
    <w:rsid w:val="0026046B"/>
    <w:rsid w:val="00265BFC"/>
    <w:rsid w:val="00267910"/>
    <w:rsid w:val="00267B27"/>
    <w:rsid w:val="00285AD6"/>
    <w:rsid w:val="0029056C"/>
    <w:rsid w:val="002A0AD7"/>
    <w:rsid w:val="002A184F"/>
    <w:rsid w:val="002A544F"/>
    <w:rsid w:val="002B0681"/>
    <w:rsid w:val="002C07FA"/>
    <w:rsid w:val="002C1D4C"/>
    <w:rsid w:val="002C5584"/>
    <w:rsid w:val="002C590A"/>
    <w:rsid w:val="002C7102"/>
    <w:rsid w:val="002D41F8"/>
    <w:rsid w:val="002D47C9"/>
    <w:rsid w:val="002E0EFE"/>
    <w:rsid w:val="002E392C"/>
    <w:rsid w:val="002F65AE"/>
    <w:rsid w:val="00301997"/>
    <w:rsid w:val="003070F5"/>
    <w:rsid w:val="00307154"/>
    <w:rsid w:val="00317EC9"/>
    <w:rsid w:val="00320B26"/>
    <w:rsid w:val="003237D3"/>
    <w:rsid w:val="00330ABC"/>
    <w:rsid w:val="0033371B"/>
    <w:rsid w:val="00344857"/>
    <w:rsid w:val="00345BA9"/>
    <w:rsid w:val="00350286"/>
    <w:rsid w:val="00367D33"/>
    <w:rsid w:val="00370EA7"/>
    <w:rsid w:val="003934A4"/>
    <w:rsid w:val="003972AF"/>
    <w:rsid w:val="003A0966"/>
    <w:rsid w:val="003B0EF4"/>
    <w:rsid w:val="003B1963"/>
    <w:rsid w:val="003C097C"/>
    <w:rsid w:val="003C7F45"/>
    <w:rsid w:val="003E718D"/>
    <w:rsid w:val="003F288C"/>
    <w:rsid w:val="00404392"/>
    <w:rsid w:val="0040464E"/>
    <w:rsid w:val="00405DC4"/>
    <w:rsid w:val="00410A31"/>
    <w:rsid w:val="00411154"/>
    <w:rsid w:val="0041493E"/>
    <w:rsid w:val="0042462C"/>
    <w:rsid w:val="00442373"/>
    <w:rsid w:val="0045733E"/>
    <w:rsid w:val="00472C91"/>
    <w:rsid w:val="0047322C"/>
    <w:rsid w:val="00473BD8"/>
    <w:rsid w:val="00481EC2"/>
    <w:rsid w:val="00487D2B"/>
    <w:rsid w:val="0049630E"/>
    <w:rsid w:val="0049797D"/>
    <w:rsid w:val="004A5B05"/>
    <w:rsid w:val="004B48D7"/>
    <w:rsid w:val="004C4E7E"/>
    <w:rsid w:val="004E3375"/>
    <w:rsid w:val="005021CA"/>
    <w:rsid w:val="00526E4A"/>
    <w:rsid w:val="0053059A"/>
    <w:rsid w:val="005309F8"/>
    <w:rsid w:val="00535676"/>
    <w:rsid w:val="0054386D"/>
    <w:rsid w:val="00546D49"/>
    <w:rsid w:val="00547B49"/>
    <w:rsid w:val="00547DC4"/>
    <w:rsid w:val="005516F8"/>
    <w:rsid w:val="005530D2"/>
    <w:rsid w:val="00553614"/>
    <w:rsid w:val="00554265"/>
    <w:rsid w:val="00554BB6"/>
    <w:rsid w:val="005730FB"/>
    <w:rsid w:val="005736CA"/>
    <w:rsid w:val="00590204"/>
    <w:rsid w:val="005928AF"/>
    <w:rsid w:val="005B457C"/>
    <w:rsid w:val="005B6DF4"/>
    <w:rsid w:val="005D7E9B"/>
    <w:rsid w:val="005E03FC"/>
    <w:rsid w:val="005E3A0F"/>
    <w:rsid w:val="005E66F6"/>
    <w:rsid w:val="005E7A61"/>
    <w:rsid w:val="005E7EE0"/>
    <w:rsid w:val="005F0497"/>
    <w:rsid w:val="005F7645"/>
    <w:rsid w:val="005F7A44"/>
    <w:rsid w:val="00604484"/>
    <w:rsid w:val="00607BD9"/>
    <w:rsid w:val="00615A75"/>
    <w:rsid w:val="006171E4"/>
    <w:rsid w:val="00621EF2"/>
    <w:rsid w:val="006246A1"/>
    <w:rsid w:val="0063023F"/>
    <w:rsid w:val="00651557"/>
    <w:rsid w:val="006522D7"/>
    <w:rsid w:val="0065513D"/>
    <w:rsid w:val="00655659"/>
    <w:rsid w:val="00656376"/>
    <w:rsid w:val="00682F4F"/>
    <w:rsid w:val="00683F5A"/>
    <w:rsid w:val="006924D2"/>
    <w:rsid w:val="006A3F97"/>
    <w:rsid w:val="006A6EED"/>
    <w:rsid w:val="006E16FE"/>
    <w:rsid w:val="006E181C"/>
    <w:rsid w:val="006E7C42"/>
    <w:rsid w:val="006F3820"/>
    <w:rsid w:val="006F4696"/>
    <w:rsid w:val="006F6DA5"/>
    <w:rsid w:val="00701057"/>
    <w:rsid w:val="00701DA4"/>
    <w:rsid w:val="00703FA4"/>
    <w:rsid w:val="00710B87"/>
    <w:rsid w:val="00714A78"/>
    <w:rsid w:val="007157FF"/>
    <w:rsid w:val="007322A6"/>
    <w:rsid w:val="00743E7A"/>
    <w:rsid w:val="00744F3B"/>
    <w:rsid w:val="00753888"/>
    <w:rsid w:val="007564C2"/>
    <w:rsid w:val="007704D9"/>
    <w:rsid w:val="00781B78"/>
    <w:rsid w:val="00791072"/>
    <w:rsid w:val="007A4390"/>
    <w:rsid w:val="007A50B9"/>
    <w:rsid w:val="007B3501"/>
    <w:rsid w:val="007B4450"/>
    <w:rsid w:val="007B7460"/>
    <w:rsid w:val="007C29B6"/>
    <w:rsid w:val="007C57D7"/>
    <w:rsid w:val="007D125A"/>
    <w:rsid w:val="007D7D96"/>
    <w:rsid w:val="007F4690"/>
    <w:rsid w:val="00802048"/>
    <w:rsid w:val="008079C6"/>
    <w:rsid w:val="008105FE"/>
    <w:rsid w:val="008113ED"/>
    <w:rsid w:val="0081673C"/>
    <w:rsid w:val="00821C83"/>
    <w:rsid w:val="00826B3B"/>
    <w:rsid w:val="008341D6"/>
    <w:rsid w:val="00843D12"/>
    <w:rsid w:val="00845133"/>
    <w:rsid w:val="00846F36"/>
    <w:rsid w:val="008505A9"/>
    <w:rsid w:val="00853921"/>
    <w:rsid w:val="00864A20"/>
    <w:rsid w:val="00864DDE"/>
    <w:rsid w:val="00871382"/>
    <w:rsid w:val="00872E75"/>
    <w:rsid w:val="00895333"/>
    <w:rsid w:val="008A7C37"/>
    <w:rsid w:val="008B205D"/>
    <w:rsid w:val="008C3BB6"/>
    <w:rsid w:val="008C6ED7"/>
    <w:rsid w:val="008E3C73"/>
    <w:rsid w:val="008E4390"/>
    <w:rsid w:val="008F46A2"/>
    <w:rsid w:val="009077FF"/>
    <w:rsid w:val="00912D8A"/>
    <w:rsid w:val="009174D5"/>
    <w:rsid w:val="00927958"/>
    <w:rsid w:val="00931E18"/>
    <w:rsid w:val="00935B55"/>
    <w:rsid w:val="009430E5"/>
    <w:rsid w:val="00944125"/>
    <w:rsid w:val="0094457F"/>
    <w:rsid w:val="00954301"/>
    <w:rsid w:val="00965418"/>
    <w:rsid w:val="00971D77"/>
    <w:rsid w:val="00973142"/>
    <w:rsid w:val="0097394A"/>
    <w:rsid w:val="00975306"/>
    <w:rsid w:val="00976CF7"/>
    <w:rsid w:val="0098262F"/>
    <w:rsid w:val="00983CC7"/>
    <w:rsid w:val="00986526"/>
    <w:rsid w:val="009B0FCB"/>
    <w:rsid w:val="009B2C1A"/>
    <w:rsid w:val="009C2999"/>
    <w:rsid w:val="009C44C9"/>
    <w:rsid w:val="009D2BF2"/>
    <w:rsid w:val="009D6A87"/>
    <w:rsid w:val="009D6BB0"/>
    <w:rsid w:val="009E4C51"/>
    <w:rsid w:val="009E7CFC"/>
    <w:rsid w:val="009F1B2D"/>
    <w:rsid w:val="00A05F47"/>
    <w:rsid w:val="00A07E2D"/>
    <w:rsid w:val="00A160EB"/>
    <w:rsid w:val="00A1644D"/>
    <w:rsid w:val="00A24283"/>
    <w:rsid w:val="00A25CE4"/>
    <w:rsid w:val="00A31ACF"/>
    <w:rsid w:val="00A34618"/>
    <w:rsid w:val="00A347EB"/>
    <w:rsid w:val="00A414CB"/>
    <w:rsid w:val="00A4336D"/>
    <w:rsid w:val="00A45CE5"/>
    <w:rsid w:val="00A47A48"/>
    <w:rsid w:val="00A60DAF"/>
    <w:rsid w:val="00A70914"/>
    <w:rsid w:val="00A80C69"/>
    <w:rsid w:val="00A8315C"/>
    <w:rsid w:val="00A94220"/>
    <w:rsid w:val="00A95F67"/>
    <w:rsid w:val="00AA5F79"/>
    <w:rsid w:val="00AA626F"/>
    <w:rsid w:val="00AB0059"/>
    <w:rsid w:val="00AB09A1"/>
    <w:rsid w:val="00AB1097"/>
    <w:rsid w:val="00AB5909"/>
    <w:rsid w:val="00AB5A78"/>
    <w:rsid w:val="00AC274D"/>
    <w:rsid w:val="00AD5FAA"/>
    <w:rsid w:val="00AF243F"/>
    <w:rsid w:val="00B05B81"/>
    <w:rsid w:val="00B13E85"/>
    <w:rsid w:val="00B15092"/>
    <w:rsid w:val="00B16B5E"/>
    <w:rsid w:val="00B201B2"/>
    <w:rsid w:val="00B20ADB"/>
    <w:rsid w:val="00B20E38"/>
    <w:rsid w:val="00B273A5"/>
    <w:rsid w:val="00B31432"/>
    <w:rsid w:val="00B324EE"/>
    <w:rsid w:val="00B37F20"/>
    <w:rsid w:val="00B41618"/>
    <w:rsid w:val="00B512F9"/>
    <w:rsid w:val="00B52800"/>
    <w:rsid w:val="00B650AE"/>
    <w:rsid w:val="00B80BFE"/>
    <w:rsid w:val="00B82E65"/>
    <w:rsid w:val="00B84733"/>
    <w:rsid w:val="00B85E2E"/>
    <w:rsid w:val="00B9061D"/>
    <w:rsid w:val="00BA06D9"/>
    <w:rsid w:val="00BA30AA"/>
    <w:rsid w:val="00BA5DA3"/>
    <w:rsid w:val="00BB41FD"/>
    <w:rsid w:val="00BB631A"/>
    <w:rsid w:val="00BC79B6"/>
    <w:rsid w:val="00BE5C3A"/>
    <w:rsid w:val="00BF5A01"/>
    <w:rsid w:val="00C05A16"/>
    <w:rsid w:val="00C13037"/>
    <w:rsid w:val="00C15CBB"/>
    <w:rsid w:val="00C1609B"/>
    <w:rsid w:val="00C22D26"/>
    <w:rsid w:val="00C23035"/>
    <w:rsid w:val="00C26ADD"/>
    <w:rsid w:val="00C35765"/>
    <w:rsid w:val="00C403FD"/>
    <w:rsid w:val="00C4081D"/>
    <w:rsid w:val="00C474B6"/>
    <w:rsid w:val="00C7015A"/>
    <w:rsid w:val="00C70DE3"/>
    <w:rsid w:val="00C731F6"/>
    <w:rsid w:val="00C8457F"/>
    <w:rsid w:val="00C8496E"/>
    <w:rsid w:val="00C85555"/>
    <w:rsid w:val="00C92E46"/>
    <w:rsid w:val="00C94ED7"/>
    <w:rsid w:val="00CB1438"/>
    <w:rsid w:val="00CB59F7"/>
    <w:rsid w:val="00CC7BCD"/>
    <w:rsid w:val="00CD4624"/>
    <w:rsid w:val="00CE1BB0"/>
    <w:rsid w:val="00CE2EA4"/>
    <w:rsid w:val="00CE4010"/>
    <w:rsid w:val="00CE4201"/>
    <w:rsid w:val="00CE42BF"/>
    <w:rsid w:val="00CF1F23"/>
    <w:rsid w:val="00CF63B0"/>
    <w:rsid w:val="00D03DAA"/>
    <w:rsid w:val="00D10872"/>
    <w:rsid w:val="00D17332"/>
    <w:rsid w:val="00D20AAC"/>
    <w:rsid w:val="00D225BC"/>
    <w:rsid w:val="00D279D6"/>
    <w:rsid w:val="00D345F4"/>
    <w:rsid w:val="00D36824"/>
    <w:rsid w:val="00D52676"/>
    <w:rsid w:val="00D53F66"/>
    <w:rsid w:val="00D55C10"/>
    <w:rsid w:val="00DA05DF"/>
    <w:rsid w:val="00DA1FFD"/>
    <w:rsid w:val="00DA33CC"/>
    <w:rsid w:val="00DA69A8"/>
    <w:rsid w:val="00DA78F0"/>
    <w:rsid w:val="00DB2342"/>
    <w:rsid w:val="00DC6F40"/>
    <w:rsid w:val="00DD163C"/>
    <w:rsid w:val="00DD7D35"/>
    <w:rsid w:val="00DF04BA"/>
    <w:rsid w:val="00E077F9"/>
    <w:rsid w:val="00E10310"/>
    <w:rsid w:val="00E1486B"/>
    <w:rsid w:val="00E168B2"/>
    <w:rsid w:val="00E20446"/>
    <w:rsid w:val="00E22B0C"/>
    <w:rsid w:val="00E26FE5"/>
    <w:rsid w:val="00E30025"/>
    <w:rsid w:val="00E316E2"/>
    <w:rsid w:val="00E34CE4"/>
    <w:rsid w:val="00E35FC6"/>
    <w:rsid w:val="00E46A79"/>
    <w:rsid w:val="00E47998"/>
    <w:rsid w:val="00E60F37"/>
    <w:rsid w:val="00E63B1B"/>
    <w:rsid w:val="00E72A18"/>
    <w:rsid w:val="00E76041"/>
    <w:rsid w:val="00E81192"/>
    <w:rsid w:val="00E831CF"/>
    <w:rsid w:val="00E90EB1"/>
    <w:rsid w:val="00E94734"/>
    <w:rsid w:val="00EA1516"/>
    <w:rsid w:val="00EA7250"/>
    <w:rsid w:val="00EB290B"/>
    <w:rsid w:val="00EC2B45"/>
    <w:rsid w:val="00EC2F75"/>
    <w:rsid w:val="00EC5CF6"/>
    <w:rsid w:val="00ED5C43"/>
    <w:rsid w:val="00EE375F"/>
    <w:rsid w:val="00EF3BAF"/>
    <w:rsid w:val="00EF7CD5"/>
    <w:rsid w:val="00F11266"/>
    <w:rsid w:val="00F128B5"/>
    <w:rsid w:val="00F23575"/>
    <w:rsid w:val="00F329F4"/>
    <w:rsid w:val="00F32D64"/>
    <w:rsid w:val="00F36940"/>
    <w:rsid w:val="00F377D6"/>
    <w:rsid w:val="00F40D9C"/>
    <w:rsid w:val="00F42187"/>
    <w:rsid w:val="00F42C5E"/>
    <w:rsid w:val="00F454D9"/>
    <w:rsid w:val="00F6276A"/>
    <w:rsid w:val="00F65C08"/>
    <w:rsid w:val="00F67181"/>
    <w:rsid w:val="00F67781"/>
    <w:rsid w:val="00F80D2C"/>
    <w:rsid w:val="00F866F3"/>
    <w:rsid w:val="00F86FA9"/>
    <w:rsid w:val="00F9102F"/>
    <w:rsid w:val="00F94143"/>
    <w:rsid w:val="00FA0C80"/>
    <w:rsid w:val="00FB4009"/>
    <w:rsid w:val="00FC71E4"/>
    <w:rsid w:val="00FD0BD9"/>
    <w:rsid w:val="00FE098C"/>
    <w:rsid w:val="00FE1D4D"/>
    <w:rsid w:val="00FE738A"/>
    <w:rsid w:val="00FF13E3"/>
    <w:rsid w:val="00FF464F"/>
    <w:rsid w:val="00FF5D5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List 3" w:uiPriority="0"/>
    <w:lsdException w:name="List Bullet 2" w:uiPriority="0"/>
    <w:lsdException w:name="Title" w:semiHidden="0" w:uiPriority="10" w:unhideWhenUsed="0" w:qFormat="1"/>
    <w:lsdException w:name="Default Paragraph Font" w:uiPriority="1"/>
    <w:lsdException w:name="List Continue"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6DF4"/>
    <w:pPr>
      <w:spacing w:after="200" w:line="276" w:lineRule="auto"/>
    </w:pPr>
    <w:rPr>
      <w:sz w:val="22"/>
      <w:szCs w:val="22"/>
      <w:lang w:eastAsia="en-US"/>
    </w:rPr>
  </w:style>
  <w:style w:type="paragraph" w:styleId="Nagwek1">
    <w:name w:val="heading 1"/>
    <w:basedOn w:val="Normalny"/>
    <w:next w:val="Normalny"/>
    <w:link w:val="Nagwek1Znak"/>
    <w:uiPriority w:val="9"/>
    <w:qFormat/>
    <w:rsid w:val="0021106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5E7A61"/>
    <w:pPr>
      <w:keepNext/>
      <w:spacing w:before="120" w:after="120" w:line="240" w:lineRule="auto"/>
      <w:jc w:val="both"/>
      <w:outlineLvl w:val="1"/>
    </w:pPr>
    <w:rPr>
      <w:rFonts w:ascii="Times New Roman" w:eastAsia="Times New Roman" w:hAnsi="Times New Roman"/>
      <w:b/>
      <w:sz w:val="20"/>
      <w:szCs w:val="20"/>
      <w:lang w:eastAsia="pl-PL"/>
    </w:rPr>
  </w:style>
  <w:style w:type="paragraph" w:styleId="Nagwek4">
    <w:name w:val="heading 4"/>
    <w:basedOn w:val="Normalny"/>
    <w:next w:val="Normalny"/>
    <w:link w:val="Nagwek4Znak"/>
    <w:uiPriority w:val="9"/>
    <w:semiHidden/>
    <w:unhideWhenUsed/>
    <w:qFormat/>
    <w:rsid w:val="00E1486B"/>
    <w:pPr>
      <w:keepNext/>
      <w:keepLines/>
      <w:spacing w:before="200" w:after="0"/>
      <w:outlineLvl w:val="3"/>
    </w:pPr>
    <w:rPr>
      <w:rFonts w:ascii="Cambria" w:eastAsia="Times New Roman" w:hAnsi="Cambria"/>
      <w:b/>
      <w:bCs/>
      <w:i/>
      <w:iCs/>
      <w:color w:val="4F81BD"/>
    </w:rPr>
  </w:style>
  <w:style w:type="paragraph" w:styleId="Nagwek5">
    <w:name w:val="heading 5"/>
    <w:basedOn w:val="Normalny"/>
    <w:next w:val="Normalny"/>
    <w:link w:val="Nagwek5Znak"/>
    <w:uiPriority w:val="9"/>
    <w:semiHidden/>
    <w:unhideWhenUsed/>
    <w:qFormat/>
    <w:rsid w:val="00E1486B"/>
    <w:pPr>
      <w:keepNext/>
      <w:keepLines/>
      <w:spacing w:before="200" w:after="0"/>
      <w:outlineLvl w:val="4"/>
    </w:pPr>
    <w:rPr>
      <w:rFonts w:ascii="Cambria" w:eastAsia="Times New Roman" w:hAnsi="Cambria"/>
      <w:color w:val="243F60"/>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6E4A"/>
    <w:pPr>
      <w:ind w:left="720"/>
      <w:contextualSpacing/>
    </w:pPr>
  </w:style>
  <w:style w:type="paragraph" w:styleId="Nagwek">
    <w:name w:val="header"/>
    <w:basedOn w:val="Normalny"/>
    <w:link w:val="NagwekZnak"/>
    <w:uiPriority w:val="99"/>
    <w:unhideWhenUsed/>
    <w:rsid w:val="006556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5659"/>
  </w:style>
  <w:style w:type="paragraph" w:styleId="Stopka">
    <w:name w:val="footer"/>
    <w:basedOn w:val="Normalny"/>
    <w:link w:val="StopkaZnak"/>
    <w:uiPriority w:val="99"/>
    <w:unhideWhenUsed/>
    <w:rsid w:val="006556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5659"/>
  </w:style>
  <w:style w:type="paragraph" w:styleId="Tekstdymka">
    <w:name w:val="Balloon Text"/>
    <w:basedOn w:val="Normalny"/>
    <w:link w:val="TekstdymkaZnak"/>
    <w:uiPriority w:val="99"/>
    <w:semiHidden/>
    <w:unhideWhenUsed/>
    <w:rsid w:val="00655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5659"/>
    <w:rPr>
      <w:rFonts w:ascii="Tahoma" w:hAnsi="Tahoma" w:cs="Tahoma"/>
      <w:sz w:val="16"/>
      <w:szCs w:val="16"/>
    </w:rPr>
  </w:style>
  <w:style w:type="character" w:styleId="Odwoaniedokomentarza">
    <w:name w:val="annotation reference"/>
    <w:basedOn w:val="Domylnaczcionkaakapitu"/>
    <w:uiPriority w:val="99"/>
    <w:semiHidden/>
    <w:unhideWhenUsed/>
    <w:rsid w:val="005021CA"/>
    <w:rPr>
      <w:sz w:val="16"/>
      <w:szCs w:val="16"/>
    </w:rPr>
  </w:style>
  <w:style w:type="paragraph" w:styleId="Tekstkomentarza">
    <w:name w:val="annotation text"/>
    <w:basedOn w:val="Normalny"/>
    <w:link w:val="TekstkomentarzaZnak"/>
    <w:uiPriority w:val="99"/>
    <w:semiHidden/>
    <w:unhideWhenUsed/>
    <w:rsid w:val="005021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1CA"/>
    <w:rPr>
      <w:sz w:val="20"/>
      <w:szCs w:val="20"/>
    </w:rPr>
  </w:style>
  <w:style w:type="paragraph" w:styleId="Tematkomentarza">
    <w:name w:val="annotation subject"/>
    <w:basedOn w:val="Tekstkomentarza"/>
    <w:next w:val="Tekstkomentarza"/>
    <w:link w:val="TematkomentarzaZnak"/>
    <w:uiPriority w:val="99"/>
    <w:semiHidden/>
    <w:unhideWhenUsed/>
    <w:rsid w:val="005021CA"/>
    <w:rPr>
      <w:b/>
      <w:bCs/>
    </w:rPr>
  </w:style>
  <w:style w:type="character" w:customStyle="1" w:styleId="TematkomentarzaZnak">
    <w:name w:val="Temat komentarza Znak"/>
    <w:basedOn w:val="TekstkomentarzaZnak"/>
    <w:link w:val="Tematkomentarza"/>
    <w:uiPriority w:val="99"/>
    <w:semiHidden/>
    <w:rsid w:val="005021CA"/>
    <w:rPr>
      <w:b/>
      <w:bCs/>
    </w:rPr>
  </w:style>
  <w:style w:type="paragraph" w:styleId="Tekstblokowy">
    <w:name w:val="Block Text"/>
    <w:basedOn w:val="Normalny"/>
    <w:uiPriority w:val="99"/>
    <w:semiHidden/>
    <w:unhideWhenUsed/>
    <w:rsid w:val="00802048"/>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character" w:customStyle="1" w:styleId="Nagwek2Znak">
    <w:name w:val="Nagłówek 2 Znak"/>
    <w:basedOn w:val="Domylnaczcionkaakapitu"/>
    <w:link w:val="Nagwek2"/>
    <w:rsid w:val="005E7A61"/>
    <w:rPr>
      <w:rFonts w:ascii="Times New Roman" w:eastAsia="Times New Roman" w:hAnsi="Times New Roman" w:cs="Times New Roman"/>
      <w:b/>
      <w:sz w:val="20"/>
      <w:szCs w:val="20"/>
      <w:lang w:eastAsia="pl-PL"/>
    </w:rPr>
  </w:style>
  <w:style w:type="paragraph" w:customStyle="1" w:styleId="tekstost">
    <w:name w:val="tekst ost"/>
    <w:basedOn w:val="Normalny"/>
    <w:rsid w:val="005E7A61"/>
    <w:pPr>
      <w:spacing w:after="0" w:line="240" w:lineRule="auto"/>
      <w:jc w:val="both"/>
    </w:pPr>
    <w:rPr>
      <w:rFonts w:ascii="Times New Roman" w:eastAsia="Times New Roman" w:hAnsi="Times New Roman"/>
      <w:sz w:val="20"/>
      <w:szCs w:val="20"/>
      <w:lang w:eastAsia="pl-PL"/>
    </w:rPr>
  </w:style>
  <w:style w:type="character" w:customStyle="1" w:styleId="Nagwek1Znak">
    <w:name w:val="Nagłówek 1 Znak"/>
    <w:basedOn w:val="Domylnaczcionkaakapitu"/>
    <w:link w:val="Nagwek1"/>
    <w:uiPriority w:val="9"/>
    <w:rsid w:val="00211062"/>
    <w:rPr>
      <w:rFonts w:ascii="Cambria" w:eastAsia="Times New Roman" w:hAnsi="Cambria" w:cs="Times New Roman"/>
      <w:b/>
      <w:bCs/>
      <w:color w:val="365F91"/>
      <w:sz w:val="28"/>
      <w:szCs w:val="28"/>
    </w:rPr>
  </w:style>
  <w:style w:type="paragraph" w:styleId="Tekstpodstawowy2">
    <w:name w:val="Body Text 2"/>
    <w:basedOn w:val="Normalny"/>
    <w:link w:val="Tekstpodstawowy2Znak"/>
    <w:rsid w:val="00211062"/>
    <w:pPr>
      <w:spacing w:after="0" w:line="240" w:lineRule="auto"/>
    </w:pPr>
    <w:rPr>
      <w:rFonts w:ascii="Times New Roman" w:eastAsia="Times New Roman" w:hAnsi="Times New Roman"/>
      <w:szCs w:val="24"/>
      <w:lang w:eastAsia="pl-PL"/>
    </w:rPr>
  </w:style>
  <w:style w:type="character" w:customStyle="1" w:styleId="Tekstpodstawowy2Znak">
    <w:name w:val="Tekst podstawowy 2 Znak"/>
    <w:basedOn w:val="Domylnaczcionkaakapitu"/>
    <w:link w:val="Tekstpodstawowy2"/>
    <w:rsid w:val="00211062"/>
    <w:rPr>
      <w:rFonts w:ascii="Times New Roman" w:eastAsia="Times New Roman" w:hAnsi="Times New Roman" w:cs="Times New Roman"/>
      <w:szCs w:val="24"/>
      <w:lang w:eastAsia="pl-PL"/>
    </w:rPr>
  </w:style>
  <w:style w:type="paragraph" w:customStyle="1" w:styleId="Tekstinstrukcji">
    <w:name w:val="Tekst instrukcji"/>
    <w:basedOn w:val="Tekstpodstawowy"/>
    <w:rsid w:val="00AB09A1"/>
  </w:style>
  <w:style w:type="paragraph" w:styleId="Tekstpodstawowy">
    <w:name w:val="Body Text"/>
    <w:basedOn w:val="Normalny"/>
    <w:link w:val="TekstpodstawowyZnak"/>
    <w:uiPriority w:val="99"/>
    <w:semiHidden/>
    <w:unhideWhenUsed/>
    <w:rsid w:val="00AB09A1"/>
    <w:pPr>
      <w:spacing w:after="120"/>
    </w:pPr>
  </w:style>
  <w:style w:type="character" w:customStyle="1" w:styleId="TekstpodstawowyZnak">
    <w:name w:val="Tekst podstawowy Znak"/>
    <w:basedOn w:val="Domylnaczcionkaakapitu"/>
    <w:link w:val="Tekstpodstawowy"/>
    <w:uiPriority w:val="99"/>
    <w:semiHidden/>
    <w:rsid w:val="00AB09A1"/>
  </w:style>
  <w:style w:type="character" w:customStyle="1" w:styleId="Nagwek4Znak">
    <w:name w:val="Nagłówek 4 Znak"/>
    <w:basedOn w:val="Domylnaczcionkaakapitu"/>
    <w:link w:val="Nagwek4"/>
    <w:uiPriority w:val="9"/>
    <w:semiHidden/>
    <w:rsid w:val="00E1486B"/>
    <w:rPr>
      <w:rFonts w:ascii="Cambria" w:eastAsia="Times New Roman" w:hAnsi="Cambria" w:cs="Times New Roman"/>
      <w:b/>
      <w:bCs/>
      <w:i/>
      <w:iCs/>
      <w:color w:val="4F81BD"/>
    </w:rPr>
  </w:style>
  <w:style w:type="character" w:customStyle="1" w:styleId="Nagwek5Znak">
    <w:name w:val="Nagłówek 5 Znak"/>
    <w:basedOn w:val="Domylnaczcionkaakapitu"/>
    <w:link w:val="Nagwek5"/>
    <w:uiPriority w:val="9"/>
    <w:semiHidden/>
    <w:rsid w:val="00E1486B"/>
    <w:rPr>
      <w:rFonts w:ascii="Cambria" w:eastAsia="Times New Roman" w:hAnsi="Cambria" w:cs="Times New Roman"/>
      <w:color w:val="243F60"/>
    </w:rPr>
  </w:style>
  <w:style w:type="paragraph" w:styleId="Tekstpodstawowywcity">
    <w:name w:val="Body Text Indent"/>
    <w:basedOn w:val="Normalny"/>
    <w:link w:val="TekstpodstawowywcityZnak"/>
    <w:uiPriority w:val="99"/>
    <w:semiHidden/>
    <w:unhideWhenUsed/>
    <w:rsid w:val="00E1486B"/>
    <w:pPr>
      <w:spacing w:after="120"/>
      <w:ind w:left="283"/>
    </w:pPr>
  </w:style>
  <w:style w:type="character" w:customStyle="1" w:styleId="TekstpodstawowywcityZnak">
    <w:name w:val="Tekst podstawowy wcięty Znak"/>
    <w:basedOn w:val="Domylnaczcionkaakapitu"/>
    <w:link w:val="Tekstpodstawowywcity"/>
    <w:uiPriority w:val="99"/>
    <w:semiHidden/>
    <w:rsid w:val="00E1486B"/>
  </w:style>
  <w:style w:type="paragraph" w:styleId="NormalnyWeb">
    <w:name w:val="Normal (Web)"/>
    <w:basedOn w:val="Normalny"/>
    <w:rsid w:val="00E1486B"/>
    <w:pPr>
      <w:widowControl w:val="0"/>
      <w:spacing w:before="100" w:after="100" w:line="240" w:lineRule="auto"/>
    </w:pPr>
    <w:rPr>
      <w:rFonts w:ascii="Arial" w:eastAsia="Times New Roman" w:hAnsi="Arial" w:cs="Arial"/>
      <w:sz w:val="24"/>
      <w:lang w:eastAsia="pl-PL"/>
    </w:rPr>
  </w:style>
  <w:style w:type="paragraph" w:styleId="Lista3">
    <w:name w:val="List 3"/>
    <w:basedOn w:val="Normalny"/>
    <w:rsid w:val="00E1486B"/>
    <w:pPr>
      <w:spacing w:after="0" w:line="240" w:lineRule="auto"/>
      <w:ind w:left="849" w:hanging="283"/>
    </w:pPr>
    <w:rPr>
      <w:rFonts w:ascii="Arial" w:eastAsia="Times New Roman" w:hAnsi="Arial" w:cs="Arial"/>
      <w:sz w:val="26"/>
      <w:lang w:eastAsia="pl-PL"/>
    </w:rPr>
  </w:style>
  <w:style w:type="paragraph" w:styleId="Lista2">
    <w:name w:val="List 2"/>
    <w:basedOn w:val="Normalny"/>
    <w:rsid w:val="00E1486B"/>
    <w:pPr>
      <w:spacing w:after="0" w:line="240" w:lineRule="auto"/>
      <w:ind w:left="566" w:hanging="283"/>
    </w:pPr>
    <w:rPr>
      <w:rFonts w:ascii="Arial" w:eastAsia="Times New Roman" w:hAnsi="Arial" w:cs="Arial"/>
      <w:sz w:val="26"/>
      <w:lang w:eastAsia="pl-PL"/>
    </w:rPr>
  </w:style>
  <w:style w:type="paragraph" w:styleId="Lista-kontynuacja">
    <w:name w:val="List Continue"/>
    <w:basedOn w:val="Normalny"/>
    <w:rsid w:val="00E1486B"/>
    <w:pPr>
      <w:spacing w:after="120" w:line="240" w:lineRule="auto"/>
      <w:ind w:left="283"/>
    </w:pPr>
    <w:rPr>
      <w:rFonts w:ascii="Arial" w:eastAsia="Times New Roman" w:hAnsi="Arial" w:cs="Arial"/>
      <w:sz w:val="26"/>
      <w:lang w:eastAsia="pl-PL"/>
    </w:rPr>
  </w:style>
  <w:style w:type="paragraph" w:styleId="Listapunktowana2">
    <w:name w:val="List Bullet 2"/>
    <w:basedOn w:val="Normalny"/>
    <w:autoRedefine/>
    <w:rsid w:val="001D704A"/>
    <w:pPr>
      <w:spacing w:after="0" w:line="240" w:lineRule="auto"/>
      <w:ind w:left="851" w:firstLine="17"/>
    </w:pPr>
    <w:rPr>
      <w:rFonts w:ascii="Arial" w:eastAsia="Times New Roman" w:hAnsi="Arial" w:cs="Arial"/>
      <w:sz w:val="24"/>
      <w:lang w:eastAsia="pl-PL"/>
    </w:rPr>
  </w:style>
  <w:style w:type="character" w:customStyle="1" w:styleId="1STYLZnak">
    <w:name w:val="1. STYL Znak"/>
    <w:basedOn w:val="Domylnaczcionkaakapitu"/>
    <w:rsid w:val="00410A31"/>
    <w:rPr>
      <w:rFonts w:eastAsia="Calibri"/>
      <w:color w:val="000000"/>
      <w:szCs w:val="22"/>
      <w:lang w:val="pl-PL" w:eastAsia="pl-PL" w:bidi="ar-SA"/>
    </w:rPr>
  </w:style>
  <w:style w:type="character" w:customStyle="1" w:styleId="2PUNKTZnak">
    <w:name w:val="2. PUNKT Znak"/>
    <w:basedOn w:val="Domylnaczcionkaakapitu"/>
    <w:rsid w:val="00410A31"/>
    <w:rPr>
      <w:rFonts w:ascii="Courier New" w:eastAsia="Arial Unicode MS" w:hAnsi="Courier New" w:cs="Courier New"/>
      <w:b/>
      <w:lang w:val="pl-PL" w:eastAsia="zh-CN" w:bidi="ar-SA"/>
    </w:rPr>
  </w:style>
  <w:style w:type="paragraph" w:customStyle="1" w:styleId="4POPPODPUNKT">
    <w:name w:val="4. POPPODPUNKT"/>
    <w:basedOn w:val="Normalny"/>
    <w:qFormat/>
    <w:rsid w:val="00410A31"/>
    <w:pPr>
      <w:numPr>
        <w:ilvl w:val="2"/>
        <w:numId w:val="6"/>
      </w:numPr>
      <w:spacing w:after="0" w:line="240" w:lineRule="auto"/>
    </w:pPr>
    <w:rPr>
      <w:rFonts w:ascii="Times New Roman" w:hAnsi="Times New Roman"/>
      <w:b/>
      <w:color w:val="000000"/>
      <w:sz w:val="20"/>
      <w:lang w:eastAsia="pl-PL"/>
    </w:rPr>
  </w:style>
</w:styles>
</file>

<file path=word/webSettings.xml><?xml version="1.0" encoding="utf-8"?>
<w:webSettings xmlns:r="http://schemas.openxmlformats.org/officeDocument/2006/relationships" xmlns:w="http://schemas.openxmlformats.org/wordprocessingml/2006/main">
  <w:divs>
    <w:div w:id="196629825">
      <w:bodyDiv w:val="1"/>
      <w:marLeft w:val="0"/>
      <w:marRight w:val="0"/>
      <w:marTop w:val="0"/>
      <w:marBottom w:val="0"/>
      <w:divBdr>
        <w:top w:val="none" w:sz="0" w:space="0" w:color="auto"/>
        <w:left w:val="none" w:sz="0" w:space="0" w:color="auto"/>
        <w:bottom w:val="none" w:sz="0" w:space="0" w:color="auto"/>
        <w:right w:val="none" w:sz="0" w:space="0" w:color="auto"/>
      </w:divBdr>
    </w:div>
    <w:div w:id="839083262">
      <w:bodyDiv w:val="1"/>
      <w:marLeft w:val="0"/>
      <w:marRight w:val="0"/>
      <w:marTop w:val="0"/>
      <w:marBottom w:val="0"/>
      <w:divBdr>
        <w:top w:val="none" w:sz="0" w:space="0" w:color="auto"/>
        <w:left w:val="none" w:sz="0" w:space="0" w:color="auto"/>
        <w:bottom w:val="none" w:sz="0" w:space="0" w:color="auto"/>
        <w:right w:val="none" w:sz="0" w:space="0" w:color="auto"/>
      </w:divBdr>
    </w:div>
    <w:div w:id="893470078">
      <w:bodyDiv w:val="1"/>
      <w:marLeft w:val="0"/>
      <w:marRight w:val="0"/>
      <w:marTop w:val="0"/>
      <w:marBottom w:val="0"/>
      <w:divBdr>
        <w:top w:val="none" w:sz="0" w:space="0" w:color="auto"/>
        <w:left w:val="none" w:sz="0" w:space="0" w:color="auto"/>
        <w:bottom w:val="none" w:sz="0" w:space="0" w:color="auto"/>
        <w:right w:val="none" w:sz="0" w:space="0" w:color="auto"/>
      </w:divBdr>
    </w:div>
    <w:div w:id="1507358390">
      <w:bodyDiv w:val="1"/>
      <w:marLeft w:val="0"/>
      <w:marRight w:val="0"/>
      <w:marTop w:val="0"/>
      <w:marBottom w:val="0"/>
      <w:divBdr>
        <w:top w:val="none" w:sz="0" w:space="0" w:color="auto"/>
        <w:left w:val="none" w:sz="0" w:space="0" w:color="auto"/>
        <w:bottom w:val="none" w:sz="0" w:space="0" w:color="auto"/>
        <w:right w:val="none" w:sz="0" w:space="0" w:color="auto"/>
      </w:divBdr>
    </w:div>
    <w:div w:id="1599946094">
      <w:bodyDiv w:val="1"/>
      <w:marLeft w:val="0"/>
      <w:marRight w:val="0"/>
      <w:marTop w:val="0"/>
      <w:marBottom w:val="0"/>
      <w:divBdr>
        <w:top w:val="none" w:sz="0" w:space="0" w:color="auto"/>
        <w:left w:val="none" w:sz="0" w:space="0" w:color="auto"/>
        <w:bottom w:val="none" w:sz="0" w:space="0" w:color="auto"/>
        <w:right w:val="none" w:sz="0" w:space="0" w:color="auto"/>
      </w:divBdr>
    </w:div>
    <w:div w:id="160839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78811-FFB3-42DD-96A6-90873DB22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11</Pages>
  <Words>4135</Words>
  <Characters>24816</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DevisArt sp. z o.o.</dc:creator>
  <cp:lastModifiedBy>DevisArt sp. z o.o.</cp:lastModifiedBy>
  <cp:revision>18</cp:revision>
  <cp:lastPrinted>2012-02-27T14:04:00Z</cp:lastPrinted>
  <dcterms:created xsi:type="dcterms:W3CDTF">2012-08-21T19:50:00Z</dcterms:created>
  <dcterms:modified xsi:type="dcterms:W3CDTF">2013-05-12T18:13:00Z</dcterms:modified>
</cp:coreProperties>
</file>