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BC79B6" w:rsidRDefault="00BB06D0" w:rsidP="00BC79B6">
      <w:pPr>
        <w:spacing w:after="0"/>
        <w:jc w:val="center"/>
        <w:rPr>
          <w:rFonts w:cs="Calibri"/>
          <w:bCs/>
          <w:sz w:val="48"/>
          <w:szCs w:val="48"/>
        </w:rPr>
      </w:pPr>
      <w:r w:rsidRPr="00BB06D0">
        <w:rPr>
          <w:rFonts w:cs="Calibri"/>
          <w:bCs/>
          <w:sz w:val="48"/>
          <w:szCs w:val="48"/>
        </w:rPr>
        <w:t>Roboty elewacyjne - systemy elewacyjne</w:t>
      </w:r>
    </w:p>
    <w:p w:rsidR="0063023F" w:rsidRPr="003105B0" w:rsidRDefault="00BC79B6" w:rsidP="00BC79B6">
      <w:pPr>
        <w:spacing w:after="0"/>
        <w:jc w:val="center"/>
        <w:rPr>
          <w:rFonts w:cs="Calibri"/>
          <w:bCs/>
          <w:sz w:val="48"/>
          <w:szCs w:val="48"/>
        </w:rPr>
      </w:pPr>
      <w:r>
        <w:rPr>
          <w:rFonts w:cs="Calibri"/>
          <w:bCs/>
          <w:sz w:val="48"/>
          <w:szCs w:val="48"/>
        </w:rPr>
        <w:t>ST 01.0</w:t>
      </w:r>
      <w:r w:rsidR="00BB06D0">
        <w:rPr>
          <w:rFonts w:cs="Calibri"/>
          <w:bCs/>
          <w:sz w:val="48"/>
          <w:szCs w:val="48"/>
        </w:rPr>
        <w:t>3</w:t>
      </w:r>
    </w:p>
    <w:p w:rsidR="0063023F" w:rsidRPr="003105B0" w:rsidRDefault="0063023F" w:rsidP="004E19BE">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4E19BE">
      <w:pPr>
        <w:pStyle w:val="Akapitzlist"/>
        <w:numPr>
          <w:ilvl w:val="1"/>
          <w:numId w:val="1"/>
        </w:numPr>
        <w:spacing w:after="0"/>
        <w:jc w:val="both"/>
        <w:rPr>
          <w:rFonts w:cs="Calibri"/>
          <w:b/>
          <w:bCs/>
        </w:rPr>
      </w:pPr>
      <w:r w:rsidRPr="003105B0">
        <w:rPr>
          <w:rFonts w:cs="Calibri"/>
          <w:b/>
          <w:bCs/>
        </w:rPr>
        <w:t>Przedmiot i zakres specyfikacji</w:t>
      </w:r>
    </w:p>
    <w:p w:rsidR="0063023F" w:rsidRDefault="00E551E2" w:rsidP="0063023F">
      <w:pPr>
        <w:spacing w:after="0"/>
        <w:jc w:val="both"/>
        <w:rPr>
          <w:rFonts w:cs="Calibri"/>
          <w:bCs/>
        </w:rPr>
      </w:pPr>
      <w:r w:rsidRPr="00E551E2">
        <w:rPr>
          <w:rFonts w:cs="Calibri"/>
          <w:bCs/>
        </w:rPr>
        <w:t xml:space="preserve">Niniejszy tom specyfikacji obejmuje wymagania wykonania i odbioru robót </w:t>
      </w:r>
      <w:r w:rsidR="009B4A40">
        <w:rPr>
          <w:rFonts w:cs="Calibri"/>
          <w:bCs/>
        </w:rPr>
        <w:t>tynkarskich</w:t>
      </w:r>
      <w:r w:rsidRPr="00E551E2">
        <w:rPr>
          <w:rFonts w:cs="Calibri"/>
          <w:bCs/>
        </w:rPr>
        <w:t xml:space="preserve"> dla inwestycji </w:t>
      </w:r>
      <w:r w:rsidR="00BB06D0" w:rsidRPr="00BB06D0">
        <w:rPr>
          <w:rFonts w:cs="Calibri"/>
          <w:bCs/>
        </w:rPr>
        <w:t>Termomodernizacja Budynków w kompleksie Zespołu Szkół Ponadgimnazjalnych w Goleniowie</w:t>
      </w:r>
      <w:r w:rsidRPr="00E551E2">
        <w:rPr>
          <w:rFonts w:cs="Calibri"/>
          <w:bCs/>
        </w:rPr>
        <w:t>.</w:t>
      </w:r>
    </w:p>
    <w:p w:rsidR="0063023F" w:rsidRPr="00BF260B" w:rsidRDefault="0063023F" w:rsidP="00BF260B">
      <w:pPr>
        <w:spacing w:after="0"/>
        <w:jc w:val="both"/>
        <w:rPr>
          <w:rFonts w:cs="Calibri"/>
          <w:b/>
          <w:bCs/>
        </w:rPr>
      </w:pPr>
      <w:r w:rsidRPr="00BF260B">
        <w:rPr>
          <w:rFonts w:cs="Calibri"/>
          <w:b/>
          <w:bCs/>
        </w:rPr>
        <w:t>Klasyfikacja robót wg Wspólnego Słownika Zamówień (CPV).</w:t>
      </w:r>
    </w:p>
    <w:p w:rsidR="00BB06D0" w:rsidRPr="00BB06D0" w:rsidRDefault="00BB06D0" w:rsidP="00BB06D0">
      <w:pPr>
        <w:spacing w:after="0"/>
        <w:jc w:val="both"/>
        <w:rPr>
          <w:rFonts w:cs="Calibri"/>
          <w:bCs/>
        </w:rPr>
      </w:pPr>
      <w:r w:rsidRPr="00BB06D0">
        <w:rPr>
          <w:rFonts w:cs="Calibri"/>
          <w:bCs/>
        </w:rPr>
        <w:t>45321000-3 Izolacja cieplna</w:t>
      </w:r>
    </w:p>
    <w:p w:rsidR="00BB06D0" w:rsidRPr="00BB06D0" w:rsidRDefault="00BB06D0" w:rsidP="00BB06D0">
      <w:pPr>
        <w:spacing w:after="0"/>
        <w:jc w:val="both"/>
        <w:rPr>
          <w:rFonts w:cs="Calibri"/>
          <w:bCs/>
        </w:rPr>
      </w:pPr>
      <w:r w:rsidRPr="00BB06D0">
        <w:rPr>
          <w:rFonts w:cs="Calibri"/>
          <w:bCs/>
        </w:rPr>
        <w:t>45410000-4 Tynkowanie</w:t>
      </w:r>
    </w:p>
    <w:p w:rsidR="00AC274D" w:rsidRDefault="00BB06D0" w:rsidP="00BB06D0">
      <w:pPr>
        <w:spacing w:after="0"/>
        <w:jc w:val="both"/>
        <w:rPr>
          <w:rFonts w:cs="Calibri"/>
          <w:bCs/>
        </w:rPr>
      </w:pPr>
      <w:r w:rsidRPr="00BB06D0">
        <w:rPr>
          <w:rFonts w:cs="Calibri"/>
          <w:bCs/>
        </w:rPr>
        <w:t>45442110-1 Malowanie budynków</w:t>
      </w:r>
    </w:p>
    <w:p w:rsidR="00BF260B" w:rsidRDefault="00BF260B" w:rsidP="004E19BE">
      <w:pPr>
        <w:pStyle w:val="Akapitzlist"/>
        <w:numPr>
          <w:ilvl w:val="1"/>
          <w:numId w:val="1"/>
        </w:numPr>
        <w:spacing w:after="0"/>
        <w:jc w:val="both"/>
        <w:rPr>
          <w:rFonts w:cs="Calibri"/>
          <w:b/>
          <w:bCs/>
        </w:rPr>
      </w:pPr>
      <w:r>
        <w:rPr>
          <w:rFonts w:cs="Calibri"/>
          <w:b/>
          <w:bCs/>
        </w:rPr>
        <w:t>Zakres stosowania specyfikacji</w:t>
      </w:r>
    </w:p>
    <w:p w:rsidR="00BF260B" w:rsidRDefault="00BF260B" w:rsidP="00BF260B">
      <w:pPr>
        <w:spacing w:after="0"/>
        <w:jc w:val="both"/>
        <w:rPr>
          <w:rFonts w:cs="Calibri"/>
          <w:bCs/>
        </w:rPr>
      </w:pPr>
      <w:r w:rsidRPr="003E2CE8">
        <w:rPr>
          <w:rFonts w:cs="Calibri"/>
          <w:bCs/>
        </w:rPr>
        <w:t xml:space="preserve">Szczegółowa specyfikacja techniczna jest </w:t>
      </w:r>
      <w:proofErr w:type="gramStart"/>
      <w:r w:rsidRPr="003E2CE8">
        <w:rPr>
          <w:rFonts w:cs="Calibri"/>
          <w:bCs/>
        </w:rPr>
        <w:t>stosowana  jako</w:t>
      </w:r>
      <w:proofErr w:type="gramEnd"/>
      <w:r w:rsidRPr="003E2CE8">
        <w:rPr>
          <w:rFonts w:cs="Calibri"/>
          <w:bCs/>
        </w:rPr>
        <w:t xml:space="preserve"> dokument pod Zamówienie Publiczne przy zlecaniu i realizacji robót wymienionych w pkt. 1.1.</w:t>
      </w:r>
    </w:p>
    <w:p w:rsidR="009B2C1A" w:rsidRPr="00094858" w:rsidRDefault="009B2C1A" w:rsidP="004E19BE">
      <w:pPr>
        <w:pStyle w:val="Akapitzlist"/>
        <w:numPr>
          <w:ilvl w:val="1"/>
          <w:numId w:val="1"/>
        </w:numPr>
        <w:spacing w:after="0"/>
        <w:jc w:val="both"/>
        <w:rPr>
          <w:rFonts w:cs="Calibri"/>
          <w:b/>
          <w:bCs/>
        </w:rPr>
      </w:pPr>
      <w:r w:rsidRPr="00094858">
        <w:rPr>
          <w:rFonts w:cs="Calibri"/>
          <w:b/>
          <w:bCs/>
        </w:rPr>
        <w:t>Określenia podstawowe</w:t>
      </w:r>
    </w:p>
    <w:p w:rsidR="009B2C1A" w:rsidRPr="00094858" w:rsidRDefault="009B2C1A" w:rsidP="009B2C1A">
      <w:pPr>
        <w:spacing w:after="0"/>
        <w:jc w:val="both"/>
        <w:rPr>
          <w:rFonts w:cs="Calibri"/>
          <w:bCs/>
        </w:rPr>
      </w:pPr>
      <w:r w:rsidRPr="00094858">
        <w:rPr>
          <w:rFonts w:cs="Calibri"/>
          <w:bCs/>
        </w:rPr>
        <w:t>Określenia podstawowe, u</w:t>
      </w:r>
      <w:r>
        <w:rPr>
          <w:rFonts w:cs="Calibri"/>
          <w:bCs/>
        </w:rPr>
        <w:t>ż</w:t>
      </w:r>
      <w:r w:rsidRPr="00094858">
        <w:rPr>
          <w:rFonts w:cs="Calibri"/>
          <w:bCs/>
        </w:rPr>
        <w:t>yte w niniejszej specyfikacji, s</w:t>
      </w:r>
      <w:r>
        <w:rPr>
          <w:rFonts w:cs="Calibri"/>
          <w:bCs/>
        </w:rPr>
        <w:t>ą</w:t>
      </w:r>
      <w:r w:rsidRPr="00094858">
        <w:rPr>
          <w:rFonts w:cs="Calibri"/>
          <w:bCs/>
        </w:rPr>
        <w:t xml:space="preserve"> zgodne z obowiązującymi odpowiednimi</w:t>
      </w:r>
      <w:r>
        <w:rPr>
          <w:rFonts w:cs="Calibri"/>
          <w:bCs/>
        </w:rPr>
        <w:t xml:space="preserve"> </w:t>
      </w:r>
      <w:r w:rsidRPr="00094858">
        <w:rPr>
          <w:rFonts w:cs="Calibri"/>
          <w:bCs/>
        </w:rPr>
        <w:t>normami i określeniami zawartymi w ST 00.01 – Wymagania ogólne.</w:t>
      </w:r>
    </w:p>
    <w:p w:rsidR="009B2C1A" w:rsidRPr="006F6DA5" w:rsidRDefault="009B2C1A" w:rsidP="004E19BE">
      <w:pPr>
        <w:pStyle w:val="Akapitzlist"/>
        <w:numPr>
          <w:ilvl w:val="0"/>
          <w:numId w:val="3"/>
        </w:numPr>
        <w:spacing w:after="0"/>
        <w:jc w:val="both"/>
        <w:rPr>
          <w:rFonts w:cs="Calibri"/>
          <w:bCs/>
        </w:rPr>
      </w:pPr>
      <w:r w:rsidRPr="006F6DA5">
        <w:rPr>
          <w:rFonts w:cs="Calibri"/>
          <w:bCs/>
        </w:rPr>
        <w:t>Roboty budowlane przy wykonywaniu tynków - wszystkie prace budowlane związane z wykonaniem tynków zwykłych zgodnie z ustaleniami projektowymi</w:t>
      </w:r>
    </w:p>
    <w:p w:rsidR="009B2C1A" w:rsidRPr="006F6DA5" w:rsidRDefault="009B2C1A" w:rsidP="004E19BE">
      <w:pPr>
        <w:pStyle w:val="Akapitzlist"/>
        <w:numPr>
          <w:ilvl w:val="0"/>
          <w:numId w:val="3"/>
        </w:numPr>
        <w:spacing w:after="0"/>
        <w:jc w:val="both"/>
        <w:rPr>
          <w:rFonts w:cs="Calibri"/>
          <w:bCs/>
        </w:rPr>
      </w:pPr>
      <w:r w:rsidRPr="006F6DA5">
        <w:rPr>
          <w:rFonts w:cs="Calibri"/>
          <w:bCs/>
        </w:rPr>
        <w:t>Ustalenia projektowe - ustalenia podane w dokumentacji technicznej zawierają dane opisujące przedmiot i wymagania jakościowe wykonanych tynków</w:t>
      </w:r>
    </w:p>
    <w:p w:rsidR="009B2C1A" w:rsidRPr="006F6DA5" w:rsidRDefault="009B2C1A" w:rsidP="004E19BE">
      <w:pPr>
        <w:pStyle w:val="Akapitzlist"/>
        <w:numPr>
          <w:ilvl w:val="0"/>
          <w:numId w:val="3"/>
        </w:numPr>
        <w:spacing w:after="0"/>
        <w:jc w:val="both"/>
        <w:rPr>
          <w:rFonts w:cs="Calibri"/>
          <w:bCs/>
        </w:rPr>
      </w:pPr>
      <w:r w:rsidRPr="006F6DA5">
        <w:rPr>
          <w:rFonts w:cs="Calibri"/>
          <w:bCs/>
        </w:rPr>
        <w:t>Podło</w:t>
      </w:r>
      <w:r>
        <w:rPr>
          <w:rFonts w:cs="Calibri"/>
          <w:bCs/>
        </w:rPr>
        <w:t>ż</w:t>
      </w:r>
      <w:r w:rsidRPr="006F6DA5">
        <w:rPr>
          <w:rFonts w:cs="Calibri"/>
          <w:bCs/>
        </w:rPr>
        <w:t xml:space="preserve">e – powierzchnia elementu konstrukcyjnego lub </w:t>
      </w:r>
      <w:proofErr w:type="gramStart"/>
      <w:r w:rsidRPr="006F6DA5">
        <w:rPr>
          <w:rFonts w:cs="Calibri"/>
          <w:bCs/>
        </w:rPr>
        <w:t>podkład</w:t>
      </w:r>
      <w:proofErr w:type="gramEnd"/>
      <w:r w:rsidRPr="006F6DA5">
        <w:rPr>
          <w:rFonts w:cs="Calibri"/>
          <w:bCs/>
        </w:rPr>
        <w:t xml:space="preserve"> na który nakłada sie masę tynkarska</w:t>
      </w:r>
    </w:p>
    <w:p w:rsidR="009B2C1A" w:rsidRPr="007564C2" w:rsidRDefault="009B2C1A" w:rsidP="004E19BE">
      <w:pPr>
        <w:pStyle w:val="Akapitzlist"/>
        <w:numPr>
          <w:ilvl w:val="0"/>
          <w:numId w:val="3"/>
        </w:numPr>
        <w:spacing w:after="0"/>
        <w:jc w:val="both"/>
        <w:rPr>
          <w:rFonts w:cs="Calibri"/>
          <w:bCs/>
        </w:rPr>
      </w:pPr>
      <w:r w:rsidRPr="007564C2">
        <w:rPr>
          <w:rFonts w:cs="Calibri"/>
          <w:bCs/>
        </w:rPr>
        <w:t>Masa tynkarska – masa otrzymywana przez zarobienie woda lub specjalna substancja suchej mieszanki tynkarskiej</w:t>
      </w:r>
    </w:p>
    <w:p w:rsidR="009B2C1A" w:rsidRPr="007564C2" w:rsidRDefault="009B2C1A" w:rsidP="004E19BE">
      <w:pPr>
        <w:pStyle w:val="Akapitzlist"/>
        <w:numPr>
          <w:ilvl w:val="0"/>
          <w:numId w:val="3"/>
        </w:numPr>
        <w:spacing w:after="0"/>
        <w:jc w:val="both"/>
        <w:rPr>
          <w:rFonts w:cs="Calibri"/>
          <w:bCs/>
        </w:rPr>
      </w:pPr>
      <w:r w:rsidRPr="007564C2">
        <w:rPr>
          <w:rFonts w:cs="Calibri"/>
          <w:bCs/>
        </w:rPr>
        <w:t>Sucha mieszanka tynkarska – mieszanina spoiw mineralnych, wypełniaczy, domieszek lub dodatków modyfikujących przygotowana fabrycznie lub na placu budowy</w:t>
      </w:r>
    </w:p>
    <w:p w:rsidR="009B2C1A" w:rsidRPr="007564C2" w:rsidRDefault="009B2C1A" w:rsidP="004E19BE">
      <w:pPr>
        <w:pStyle w:val="Akapitzlist"/>
        <w:numPr>
          <w:ilvl w:val="0"/>
          <w:numId w:val="3"/>
        </w:numPr>
        <w:spacing w:after="0"/>
        <w:jc w:val="both"/>
        <w:rPr>
          <w:rFonts w:cs="Calibri"/>
          <w:bCs/>
        </w:rPr>
      </w:pPr>
      <w:r w:rsidRPr="007564C2">
        <w:rPr>
          <w:rFonts w:cs="Calibri"/>
          <w:bCs/>
        </w:rPr>
        <w:t>Tynk pocieniony – nanoszona ręcznie lub mechanicznie wyprawa jedno lub wielowarstwowa (dwu- lub trzywarstwowa) o łącznej grubości nieprzekraczającej 8 mm, stanowiąca powlokę ochronn</w:t>
      </w:r>
      <w:r>
        <w:rPr>
          <w:rFonts w:cs="Calibri"/>
          <w:bCs/>
        </w:rPr>
        <w:t>ą</w:t>
      </w:r>
      <w:r w:rsidRPr="007564C2">
        <w:rPr>
          <w:rFonts w:cs="Calibri"/>
          <w:bCs/>
        </w:rPr>
        <w:t>, wyrównawcz</w:t>
      </w:r>
      <w:r>
        <w:rPr>
          <w:rFonts w:cs="Calibri"/>
          <w:bCs/>
        </w:rPr>
        <w:t>ą</w:t>
      </w:r>
      <w:r w:rsidRPr="007564C2">
        <w:rPr>
          <w:rFonts w:cs="Calibri"/>
          <w:bCs/>
        </w:rPr>
        <w:t xml:space="preserve"> i dekoracyjn</w:t>
      </w:r>
      <w:r>
        <w:rPr>
          <w:rFonts w:cs="Calibri"/>
          <w:bCs/>
        </w:rPr>
        <w:t>ą</w:t>
      </w:r>
    </w:p>
    <w:p w:rsidR="009B2C1A" w:rsidRDefault="009B2C1A" w:rsidP="004E19BE">
      <w:pPr>
        <w:pStyle w:val="Akapitzlist"/>
        <w:numPr>
          <w:ilvl w:val="0"/>
          <w:numId w:val="3"/>
        </w:numPr>
        <w:spacing w:after="0"/>
        <w:jc w:val="both"/>
        <w:rPr>
          <w:rFonts w:cs="Calibri"/>
          <w:bCs/>
        </w:rPr>
      </w:pPr>
      <w:r w:rsidRPr="00153C8F">
        <w:rPr>
          <w:rFonts w:cs="Calibri"/>
          <w:bCs/>
        </w:rPr>
        <w:t>Okres przydatności mieszanki – okres, w którym sucha mieszanka tynkarska przechowywana w opakowaniu fabrycznym spełnia wymagania odpowiednio do rodzaju mieszanki</w:t>
      </w:r>
    </w:p>
    <w:p w:rsidR="00BF260B" w:rsidRPr="004E6231" w:rsidRDefault="00BF260B" w:rsidP="004E19BE">
      <w:pPr>
        <w:pStyle w:val="Akapitzlist"/>
        <w:numPr>
          <w:ilvl w:val="1"/>
          <w:numId w:val="1"/>
        </w:numPr>
        <w:spacing w:after="0"/>
        <w:jc w:val="both"/>
        <w:rPr>
          <w:rFonts w:cs="Calibri"/>
          <w:b/>
          <w:bCs/>
        </w:rPr>
      </w:pPr>
      <w:r w:rsidRPr="004E6231">
        <w:rPr>
          <w:rFonts w:cs="Calibri"/>
          <w:b/>
          <w:bCs/>
        </w:rPr>
        <w:t>Zakres robót objętych specyfikacją</w:t>
      </w:r>
    </w:p>
    <w:p w:rsidR="00BF260B" w:rsidRPr="00BF260B" w:rsidRDefault="006B61DF" w:rsidP="004E19BE">
      <w:pPr>
        <w:pStyle w:val="Akapitzlist"/>
        <w:numPr>
          <w:ilvl w:val="0"/>
          <w:numId w:val="6"/>
        </w:numPr>
        <w:spacing w:after="0"/>
        <w:jc w:val="both"/>
        <w:rPr>
          <w:rFonts w:cs="Calibri"/>
          <w:bCs/>
        </w:rPr>
      </w:pPr>
      <w:r w:rsidRPr="006B61DF">
        <w:rPr>
          <w:rFonts w:cs="Calibri"/>
          <w:bCs/>
        </w:rPr>
        <w:t xml:space="preserve">Specyfikacja, obejmuje wszystkie czynności niezbędne </w:t>
      </w:r>
      <w:proofErr w:type="gramStart"/>
      <w:r w:rsidRPr="006B61DF">
        <w:rPr>
          <w:rFonts w:cs="Calibri"/>
          <w:bCs/>
        </w:rPr>
        <w:t>do  wykonania</w:t>
      </w:r>
      <w:proofErr w:type="gramEnd"/>
      <w:r w:rsidRPr="006B61DF">
        <w:rPr>
          <w:rFonts w:cs="Calibri"/>
          <w:bCs/>
        </w:rPr>
        <w:t xml:space="preserve">  ocieplenia ścian zewnętrznych budynku</w:t>
      </w:r>
    </w:p>
    <w:p w:rsidR="00E2360E" w:rsidRPr="00E2360E" w:rsidRDefault="00E2360E" w:rsidP="004E19BE">
      <w:pPr>
        <w:pStyle w:val="Akapitzlist"/>
        <w:numPr>
          <w:ilvl w:val="1"/>
          <w:numId w:val="1"/>
        </w:numPr>
        <w:spacing w:after="0"/>
        <w:jc w:val="both"/>
        <w:rPr>
          <w:rFonts w:cs="Calibri"/>
          <w:b/>
          <w:bCs/>
        </w:rPr>
      </w:pPr>
      <w:r w:rsidRPr="00E2360E">
        <w:rPr>
          <w:rFonts w:cs="Calibri"/>
          <w:b/>
          <w:bCs/>
        </w:rPr>
        <w:t>Ogólne wymagania dotyczące robót.</w:t>
      </w:r>
    </w:p>
    <w:p w:rsidR="00E2360E" w:rsidRPr="00E2360E" w:rsidRDefault="00E2360E" w:rsidP="00E2360E">
      <w:pPr>
        <w:spacing w:after="0"/>
        <w:jc w:val="both"/>
        <w:rPr>
          <w:rFonts w:cs="Calibri"/>
          <w:bCs/>
        </w:rPr>
      </w:pPr>
      <w:r w:rsidRPr="00E2360E">
        <w:rPr>
          <w:rFonts w:cs="Calibri"/>
          <w:bCs/>
        </w:rPr>
        <w:t>Ogólne wymagania dotyczące robót zostały podane w „Wymaganiach Ogólnych”. Wykonawca jest odpowiedzialny za jakość wykonania oraz za zgodność z dokumentacją projektową, specyfikacją techniczną.</w:t>
      </w:r>
    </w:p>
    <w:p w:rsidR="00BF260B" w:rsidRDefault="00BF260B" w:rsidP="00BF260B">
      <w:pPr>
        <w:spacing w:after="0"/>
        <w:jc w:val="both"/>
        <w:rPr>
          <w:rFonts w:cs="Calibri"/>
          <w:bCs/>
        </w:rPr>
      </w:pPr>
    </w:p>
    <w:p w:rsidR="00BF260B" w:rsidRPr="00E2360E" w:rsidRDefault="00E2360E" w:rsidP="004E19BE">
      <w:pPr>
        <w:pStyle w:val="Akapitzlist"/>
        <w:numPr>
          <w:ilvl w:val="0"/>
          <w:numId w:val="1"/>
        </w:numPr>
        <w:spacing w:after="0"/>
        <w:jc w:val="both"/>
        <w:rPr>
          <w:rFonts w:cs="Calibri"/>
          <w:b/>
          <w:bCs/>
        </w:rPr>
      </w:pPr>
      <w:r w:rsidRPr="00E2360E">
        <w:rPr>
          <w:rFonts w:cs="Calibri"/>
          <w:b/>
          <w:bCs/>
        </w:rPr>
        <w:t>MATERIAŁY</w:t>
      </w:r>
    </w:p>
    <w:p w:rsidR="009B2C1A" w:rsidRPr="00AB0059" w:rsidRDefault="009B2C1A" w:rsidP="009B2C1A">
      <w:pPr>
        <w:spacing w:after="0"/>
        <w:jc w:val="both"/>
        <w:rPr>
          <w:rFonts w:cs="Calibri"/>
          <w:bCs/>
        </w:rPr>
      </w:pPr>
      <w:r w:rsidRPr="00AB0059">
        <w:rPr>
          <w:rFonts w:cs="Calibri"/>
          <w:bCs/>
        </w:rPr>
        <w:t>Materiałami stosowanymi przy wykonaniu robót będących przedm</w:t>
      </w:r>
      <w:r>
        <w:rPr>
          <w:rFonts w:cs="Calibri"/>
          <w:bCs/>
        </w:rPr>
        <w:t>iotem niniejszej specyfikacji są</w:t>
      </w:r>
      <w:r w:rsidRPr="00AB0059">
        <w:rPr>
          <w:rFonts w:cs="Calibri"/>
          <w:bCs/>
        </w:rPr>
        <w:t>:</w:t>
      </w:r>
    </w:p>
    <w:p w:rsidR="009B2C1A" w:rsidRPr="00D279D6" w:rsidRDefault="009B2C1A" w:rsidP="004E19BE">
      <w:pPr>
        <w:pStyle w:val="Akapitzlist"/>
        <w:numPr>
          <w:ilvl w:val="0"/>
          <w:numId w:val="4"/>
        </w:numPr>
        <w:spacing w:after="0"/>
        <w:jc w:val="both"/>
        <w:rPr>
          <w:rFonts w:cs="Calibri"/>
          <w:bCs/>
        </w:rPr>
      </w:pPr>
      <w:r w:rsidRPr="00D279D6">
        <w:rPr>
          <w:rFonts w:cs="Calibri"/>
          <w:bCs/>
        </w:rPr>
        <w:t>Woda zarobowa, która powinna spełniać wymagania podane w normie</w:t>
      </w:r>
    </w:p>
    <w:p w:rsidR="009B2C1A" w:rsidRPr="00D279D6" w:rsidRDefault="009B2C1A" w:rsidP="004E19BE">
      <w:pPr>
        <w:pStyle w:val="Akapitzlist"/>
        <w:numPr>
          <w:ilvl w:val="0"/>
          <w:numId w:val="4"/>
        </w:numPr>
        <w:spacing w:after="0"/>
        <w:jc w:val="both"/>
        <w:rPr>
          <w:rFonts w:cs="Calibri"/>
          <w:bCs/>
        </w:rPr>
      </w:pPr>
      <w:r w:rsidRPr="00D279D6">
        <w:rPr>
          <w:rFonts w:cs="Calibri"/>
          <w:bCs/>
        </w:rPr>
        <w:t>Podkładowa masa tynkarska</w:t>
      </w:r>
    </w:p>
    <w:p w:rsidR="009B2C1A" w:rsidRPr="00D279D6" w:rsidRDefault="009B2C1A" w:rsidP="004E19BE">
      <w:pPr>
        <w:pStyle w:val="Akapitzlist"/>
        <w:numPr>
          <w:ilvl w:val="0"/>
          <w:numId w:val="4"/>
        </w:numPr>
        <w:spacing w:after="0"/>
        <w:jc w:val="both"/>
        <w:rPr>
          <w:rFonts w:cs="Calibri"/>
          <w:bCs/>
        </w:rPr>
      </w:pPr>
      <w:r w:rsidRPr="00D279D6">
        <w:rPr>
          <w:rFonts w:cs="Calibri"/>
          <w:bCs/>
        </w:rPr>
        <w:t>Siatka z włókna szklanego</w:t>
      </w:r>
    </w:p>
    <w:p w:rsidR="009B2C1A" w:rsidRDefault="009B2C1A" w:rsidP="004E19BE">
      <w:pPr>
        <w:pStyle w:val="Akapitzlist"/>
        <w:numPr>
          <w:ilvl w:val="0"/>
          <w:numId w:val="4"/>
        </w:numPr>
        <w:spacing w:after="0"/>
        <w:jc w:val="both"/>
        <w:rPr>
          <w:rFonts w:cs="Calibri"/>
          <w:bCs/>
        </w:rPr>
      </w:pPr>
      <w:r w:rsidRPr="00D279D6">
        <w:rPr>
          <w:rFonts w:cs="Calibri"/>
          <w:bCs/>
        </w:rPr>
        <w:t>Sucha mieszanka tynkarska</w:t>
      </w:r>
    </w:p>
    <w:p w:rsidR="006B61DF" w:rsidRDefault="006B61DF" w:rsidP="004E19BE">
      <w:pPr>
        <w:pStyle w:val="Akapitzlist"/>
        <w:numPr>
          <w:ilvl w:val="0"/>
          <w:numId w:val="4"/>
        </w:numPr>
        <w:spacing w:after="0"/>
        <w:jc w:val="both"/>
        <w:rPr>
          <w:rFonts w:cs="Calibri"/>
          <w:bCs/>
        </w:rPr>
      </w:pPr>
      <w:r>
        <w:rPr>
          <w:rFonts w:cs="Calibri"/>
          <w:bCs/>
        </w:rPr>
        <w:t>Płyty styropianowe izolacyjne</w:t>
      </w:r>
    </w:p>
    <w:p w:rsidR="006B61DF" w:rsidRDefault="006B61DF" w:rsidP="004E19BE">
      <w:pPr>
        <w:pStyle w:val="Akapitzlist"/>
        <w:numPr>
          <w:ilvl w:val="0"/>
          <w:numId w:val="4"/>
        </w:numPr>
        <w:spacing w:after="0"/>
        <w:jc w:val="both"/>
        <w:rPr>
          <w:rFonts w:cs="Calibri"/>
          <w:bCs/>
        </w:rPr>
      </w:pPr>
      <w:r>
        <w:rPr>
          <w:rFonts w:cs="Calibri"/>
          <w:bCs/>
        </w:rPr>
        <w:t>Łączniki mechaniczne</w:t>
      </w:r>
    </w:p>
    <w:p w:rsidR="006B61DF" w:rsidRDefault="006B61DF" w:rsidP="004E19BE">
      <w:pPr>
        <w:pStyle w:val="Akapitzlist"/>
        <w:numPr>
          <w:ilvl w:val="0"/>
          <w:numId w:val="4"/>
        </w:numPr>
        <w:spacing w:after="0"/>
        <w:jc w:val="both"/>
        <w:rPr>
          <w:rFonts w:cs="Calibri"/>
          <w:bCs/>
        </w:rPr>
      </w:pPr>
      <w:r>
        <w:rPr>
          <w:rFonts w:cs="Calibri"/>
          <w:bCs/>
        </w:rPr>
        <w:t>Zaprawa klejowa do przyklejania płyt styropianowych</w:t>
      </w:r>
    </w:p>
    <w:p w:rsidR="006B61DF" w:rsidRDefault="006B61DF" w:rsidP="004E19BE">
      <w:pPr>
        <w:pStyle w:val="Akapitzlist"/>
        <w:numPr>
          <w:ilvl w:val="0"/>
          <w:numId w:val="4"/>
        </w:numPr>
        <w:spacing w:after="0"/>
        <w:jc w:val="both"/>
        <w:rPr>
          <w:rFonts w:cs="Calibri"/>
          <w:bCs/>
        </w:rPr>
      </w:pPr>
      <w:r>
        <w:rPr>
          <w:rFonts w:cs="Calibri"/>
          <w:bCs/>
        </w:rPr>
        <w:t xml:space="preserve">Listwy i narożniki ochronne systemowe właściwa dla wybranego systemu </w:t>
      </w:r>
    </w:p>
    <w:p w:rsidR="00E2360E" w:rsidRDefault="00E2360E" w:rsidP="00E2360E">
      <w:pPr>
        <w:spacing w:after="0"/>
        <w:jc w:val="both"/>
        <w:rPr>
          <w:rFonts w:cs="Calibri"/>
          <w:bCs/>
        </w:rPr>
      </w:pPr>
      <w:bookmarkStart w:id="0" w:name="_GoBack"/>
      <w:bookmarkEnd w:id="0"/>
    </w:p>
    <w:p w:rsidR="00E2360E" w:rsidRPr="00E2360E" w:rsidRDefault="00E2360E" w:rsidP="004E19BE">
      <w:pPr>
        <w:pStyle w:val="Akapitzlist"/>
        <w:numPr>
          <w:ilvl w:val="0"/>
          <w:numId w:val="1"/>
        </w:numPr>
        <w:spacing w:after="0"/>
        <w:jc w:val="both"/>
        <w:rPr>
          <w:rFonts w:cs="Calibri"/>
          <w:b/>
          <w:bCs/>
        </w:rPr>
      </w:pPr>
      <w:r w:rsidRPr="00E2360E">
        <w:rPr>
          <w:rFonts w:cs="Calibri"/>
          <w:b/>
          <w:bCs/>
        </w:rPr>
        <w:t>SPRZĘT</w:t>
      </w:r>
    </w:p>
    <w:p w:rsidR="00E2360E" w:rsidRPr="00E2360E" w:rsidRDefault="00E2360E" w:rsidP="004E19BE">
      <w:pPr>
        <w:pStyle w:val="Akapitzlist"/>
        <w:numPr>
          <w:ilvl w:val="1"/>
          <w:numId w:val="1"/>
        </w:numPr>
        <w:spacing w:after="0"/>
        <w:jc w:val="both"/>
        <w:rPr>
          <w:rFonts w:cs="Calibri"/>
          <w:b/>
          <w:bCs/>
        </w:rPr>
      </w:pPr>
      <w:r w:rsidRPr="00E2360E">
        <w:rPr>
          <w:rFonts w:cs="Calibri"/>
          <w:b/>
          <w:bCs/>
        </w:rPr>
        <w:t xml:space="preserve"> Ogólne wymagania dotyczące sprzętu</w:t>
      </w:r>
    </w:p>
    <w:p w:rsidR="00E2360E" w:rsidRPr="00E2360E" w:rsidRDefault="00E2360E" w:rsidP="00E2360E">
      <w:pPr>
        <w:spacing w:after="0"/>
        <w:jc w:val="both"/>
        <w:rPr>
          <w:rFonts w:cs="Calibri"/>
          <w:bCs/>
        </w:rPr>
      </w:pPr>
      <w:r w:rsidRPr="00E2360E">
        <w:rPr>
          <w:rFonts w:cs="Calibri"/>
          <w:bCs/>
        </w:rPr>
        <w:t>Ogólne wymagania dotyczące sprzętu podano w „Wymaganiach ogólnych”.</w:t>
      </w:r>
    </w:p>
    <w:p w:rsidR="00E2360E" w:rsidRPr="00E2360E" w:rsidRDefault="00E2360E" w:rsidP="00E2360E">
      <w:pPr>
        <w:spacing w:after="0"/>
        <w:jc w:val="both"/>
        <w:rPr>
          <w:rFonts w:cs="Calibri"/>
          <w:bCs/>
        </w:rPr>
      </w:pPr>
      <w:r w:rsidRPr="00E2360E">
        <w:rPr>
          <w:rFonts w:cs="Calibri"/>
          <w:bCs/>
        </w:rPr>
        <w:t>Wykonawca zobowiązany jest do zapewnienia sprzętu odpowiedniej jakości w celu wykonania i przeprowadzenia robót związanych z tynkowaniem oraz czynności pomocniczych.</w:t>
      </w:r>
    </w:p>
    <w:p w:rsidR="00E2360E" w:rsidRPr="00E2360E" w:rsidRDefault="00E2360E" w:rsidP="004E19BE">
      <w:pPr>
        <w:pStyle w:val="Akapitzlist"/>
        <w:numPr>
          <w:ilvl w:val="1"/>
          <w:numId w:val="1"/>
        </w:numPr>
        <w:spacing w:after="0"/>
        <w:jc w:val="both"/>
        <w:rPr>
          <w:rFonts w:cs="Calibri"/>
          <w:b/>
          <w:bCs/>
        </w:rPr>
      </w:pPr>
      <w:r>
        <w:rPr>
          <w:rFonts w:cs="Calibri"/>
          <w:b/>
          <w:bCs/>
        </w:rPr>
        <w:t xml:space="preserve"> </w:t>
      </w:r>
      <w:r w:rsidRPr="00E2360E">
        <w:rPr>
          <w:rFonts w:cs="Calibri"/>
          <w:b/>
          <w:bCs/>
        </w:rPr>
        <w:t>Sprzęt do wykonywania tynków zwykłych</w:t>
      </w:r>
    </w:p>
    <w:p w:rsidR="00E2360E" w:rsidRPr="00E2360E" w:rsidRDefault="00E2360E" w:rsidP="00E2360E">
      <w:pPr>
        <w:spacing w:after="0"/>
        <w:jc w:val="both"/>
        <w:rPr>
          <w:rFonts w:cs="Calibri"/>
          <w:bCs/>
        </w:rPr>
      </w:pPr>
      <w:r w:rsidRPr="00E2360E">
        <w:rPr>
          <w:rFonts w:cs="Calibri"/>
          <w:bCs/>
        </w:rPr>
        <w:t xml:space="preserve">Wykonawca przystępujący do wykonania tynków zwykłych powinien wykazać </w:t>
      </w:r>
      <w:proofErr w:type="gramStart"/>
      <w:r w:rsidRPr="00E2360E">
        <w:rPr>
          <w:rFonts w:cs="Calibri"/>
          <w:bCs/>
        </w:rPr>
        <w:t>się</w:t>
      </w:r>
      <w:r>
        <w:rPr>
          <w:rFonts w:cs="Calibri"/>
          <w:bCs/>
        </w:rPr>
        <w:t xml:space="preserve"> </w:t>
      </w:r>
      <w:r w:rsidRPr="00E2360E">
        <w:rPr>
          <w:rFonts w:cs="Calibri"/>
          <w:bCs/>
        </w:rPr>
        <w:t xml:space="preserve"> możliwością</w:t>
      </w:r>
      <w:proofErr w:type="gramEnd"/>
      <w:r w:rsidRPr="00E2360E">
        <w:rPr>
          <w:rFonts w:cs="Calibri"/>
          <w:bCs/>
        </w:rPr>
        <w:t xml:space="preserve"> korzystania z następującego sprzętu:</w:t>
      </w:r>
    </w:p>
    <w:p w:rsidR="00E2360E" w:rsidRPr="00E2360E" w:rsidRDefault="00E2360E" w:rsidP="00E2360E">
      <w:pPr>
        <w:spacing w:after="0"/>
        <w:jc w:val="both"/>
        <w:rPr>
          <w:rFonts w:cs="Calibri"/>
          <w:bCs/>
        </w:rPr>
      </w:pPr>
      <w:r w:rsidRPr="00E2360E">
        <w:rPr>
          <w:rFonts w:cs="Calibri"/>
          <w:bCs/>
        </w:rPr>
        <w:t>- mieszarki do zapraw.</w:t>
      </w:r>
    </w:p>
    <w:p w:rsidR="00E2360E" w:rsidRPr="00E2360E" w:rsidRDefault="00E2360E" w:rsidP="00E2360E">
      <w:pPr>
        <w:spacing w:after="0"/>
        <w:jc w:val="both"/>
        <w:rPr>
          <w:rFonts w:cs="Calibri"/>
          <w:bCs/>
        </w:rPr>
      </w:pPr>
      <w:r w:rsidRPr="00E2360E">
        <w:rPr>
          <w:rFonts w:cs="Calibri"/>
          <w:bCs/>
        </w:rPr>
        <w:t xml:space="preserve">- </w:t>
      </w:r>
      <w:r w:rsidR="006B61DF">
        <w:rPr>
          <w:rFonts w:cs="Calibri"/>
          <w:bCs/>
        </w:rPr>
        <w:t>wiertarek</w:t>
      </w:r>
    </w:p>
    <w:p w:rsidR="00E2360E" w:rsidRDefault="00E2360E" w:rsidP="006B61DF">
      <w:pPr>
        <w:spacing w:after="0"/>
        <w:jc w:val="both"/>
        <w:rPr>
          <w:rFonts w:cs="Calibri"/>
          <w:bCs/>
        </w:rPr>
      </w:pPr>
      <w:r w:rsidRPr="00E2360E">
        <w:rPr>
          <w:rFonts w:cs="Calibri"/>
          <w:bCs/>
        </w:rPr>
        <w:t xml:space="preserve">- </w:t>
      </w:r>
      <w:r w:rsidR="006B61DF">
        <w:rPr>
          <w:rFonts w:cs="Calibri"/>
          <w:bCs/>
        </w:rPr>
        <w:t>drobnego sprzętu pomocniczego</w:t>
      </w:r>
    </w:p>
    <w:p w:rsidR="00E2360E" w:rsidRDefault="00E2360E" w:rsidP="00E2360E">
      <w:pPr>
        <w:spacing w:after="0"/>
        <w:jc w:val="both"/>
        <w:rPr>
          <w:rFonts w:cs="Calibri"/>
          <w:bCs/>
        </w:rPr>
      </w:pPr>
    </w:p>
    <w:p w:rsidR="00E2360E" w:rsidRPr="00E2360E" w:rsidRDefault="00E2360E" w:rsidP="004E19BE">
      <w:pPr>
        <w:pStyle w:val="Akapitzlist"/>
        <w:numPr>
          <w:ilvl w:val="0"/>
          <w:numId w:val="1"/>
        </w:numPr>
        <w:spacing w:after="0"/>
        <w:jc w:val="both"/>
        <w:rPr>
          <w:rFonts w:cs="Calibri"/>
          <w:b/>
          <w:bCs/>
        </w:rPr>
      </w:pPr>
      <w:r w:rsidRPr="00E2360E">
        <w:rPr>
          <w:rFonts w:cs="Calibri"/>
          <w:b/>
          <w:bCs/>
        </w:rPr>
        <w:t>TRANSPORT</w:t>
      </w:r>
    </w:p>
    <w:p w:rsidR="00E2360E" w:rsidRPr="00E2360E" w:rsidRDefault="00E2360E" w:rsidP="004E19BE">
      <w:pPr>
        <w:pStyle w:val="Akapitzlist"/>
        <w:numPr>
          <w:ilvl w:val="1"/>
          <w:numId w:val="1"/>
        </w:numPr>
        <w:spacing w:after="0"/>
        <w:jc w:val="both"/>
        <w:rPr>
          <w:rFonts w:cs="Calibri"/>
          <w:b/>
          <w:bCs/>
        </w:rPr>
      </w:pPr>
      <w:r>
        <w:rPr>
          <w:rFonts w:cs="Calibri"/>
          <w:b/>
          <w:bCs/>
        </w:rPr>
        <w:t xml:space="preserve"> </w:t>
      </w:r>
      <w:r w:rsidRPr="00E2360E">
        <w:rPr>
          <w:rFonts w:cs="Calibri"/>
          <w:b/>
          <w:bCs/>
        </w:rPr>
        <w:t>Ogólne wymagania dotyczące transportu.</w:t>
      </w:r>
    </w:p>
    <w:p w:rsidR="00E2360E" w:rsidRPr="00E2360E" w:rsidRDefault="00E2360E" w:rsidP="00E2360E">
      <w:pPr>
        <w:spacing w:after="0"/>
        <w:jc w:val="both"/>
        <w:rPr>
          <w:rFonts w:cs="Calibri"/>
          <w:bCs/>
        </w:rPr>
      </w:pPr>
      <w:r w:rsidRPr="00E2360E">
        <w:rPr>
          <w:rFonts w:cs="Calibri"/>
          <w:bCs/>
        </w:rPr>
        <w:t>Ogólne wymagania dotyczące transportu podano w „Wymaganiach ogólnych”.</w:t>
      </w:r>
    </w:p>
    <w:p w:rsidR="009B2C1A" w:rsidRPr="00D279D6" w:rsidRDefault="009B2C1A" w:rsidP="004E19BE">
      <w:pPr>
        <w:pStyle w:val="Akapitzlist"/>
        <w:numPr>
          <w:ilvl w:val="1"/>
          <w:numId w:val="1"/>
        </w:numPr>
        <w:spacing w:after="0"/>
        <w:jc w:val="both"/>
        <w:rPr>
          <w:rFonts w:cs="Calibri"/>
          <w:b/>
          <w:bCs/>
        </w:rPr>
      </w:pPr>
      <w:r w:rsidRPr="00D279D6">
        <w:rPr>
          <w:rFonts w:cs="Calibri"/>
          <w:b/>
          <w:bCs/>
        </w:rPr>
        <w:t>Warunki przyjęcia na budowę wyrobów do robót tynkowych</w:t>
      </w:r>
    </w:p>
    <w:p w:rsidR="009B2C1A" w:rsidRPr="00AB0059" w:rsidRDefault="009B2C1A" w:rsidP="009B2C1A">
      <w:pPr>
        <w:spacing w:after="0"/>
        <w:jc w:val="both"/>
        <w:rPr>
          <w:rFonts w:cs="Calibri"/>
          <w:bCs/>
        </w:rPr>
      </w:pPr>
      <w:r w:rsidRPr="00AB0059">
        <w:rPr>
          <w:rFonts w:cs="Calibri"/>
          <w:bCs/>
        </w:rPr>
        <w:t>Wyroby do robót tynkowych mogą być przyjęte na budowę, jeśli spełniają następujące warunki:</w:t>
      </w:r>
    </w:p>
    <w:p w:rsidR="009B2C1A" w:rsidRPr="00B05B81" w:rsidRDefault="009B2C1A" w:rsidP="004E19BE">
      <w:pPr>
        <w:pStyle w:val="Akapitzlist"/>
        <w:numPr>
          <w:ilvl w:val="0"/>
          <w:numId w:val="5"/>
        </w:numPr>
        <w:spacing w:after="0"/>
        <w:jc w:val="both"/>
        <w:rPr>
          <w:rFonts w:cs="Calibri"/>
          <w:bCs/>
        </w:rPr>
      </w:pPr>
      <w:r w:rsidRPr="00B05B81">
        <w:rPr>
          <w:rFonts w:cs="Calibri"/>
          <w:bCs/>
        </w:rPr>
        <w:t>są zgodne z ich wyszczególnieniem i charakterystyką podaną w dokumentacji projektowej i specyfikacji technicznej</w:t>
      </w:r>
    </w:p>
    <w:p w:rsidR="009B2C1A" w:rsidRPr="00B05B81" w:rsidRDefault="009B2C1A" w:rsidP="004E19BE">
      <w:pPr>
        <w:pStyle w:val="Akapitzlist"/>
        <w:numPr>
          <w:ilvl w:val="0"/>
          <w:numId w:val="5"/>
        </w:numPr>
        <w:spacing w:after="0"/>
        <w:jc w:val="both"/>
        <w:rPr>
          <w:rFonts w:cs="Calibri"/>
          <w:bCs/>
        </w:rPr>
      </w:pPr>
      <w:r>
        <w:rPr>
          <w:rFonts w:cs="Calibri"/>
          <w:bCs/>
        </w:rPr>
        <w:t>są</w:t>
      </w:r>
      <w:r w:rsidRPr="00B05B81">
        <w:rPr>
          <w:rFonts w:cs="Calibri"/>
          <w:bCs/>
        </w:rPr>
        <w:t xml:space="preserve"> właściwie oznakowane i opakowane</w:t>
      </w:r>
    </w:p>
    <w:p w:rsidR="009B2C1A" w:rsidRPr="00B05B81" w:rsidRDefault="009B2C1A" w:rsidP="004E19BE">
      <w:pPr>
        <w:pStyle w:val="Akapitzlist"/>
        <w:numPr>
          <w:ilvl w:val="0"/>
          <w:numId w:val="5"/>
        </w:numPr>
        <w:spacing w:after="0"/>
        <w:jc w:val="both"/>
        <w:rPr>
          <w:rFonts w:cs="Calibri"/>
          <w:bCs/>
        </w:rPr>
      </w:pPr>
      <w:r w:rsidRPr="00B05B81">
        <w:rPr>
          <w:rFonts w:cs="Calibri"/>
          <w:bCs/>
        </w:rPr>
        <w:t>spełniają wymagane właściwości, wskazane odpowiednimi dokumentami odniesienia</w:t>
      </w:r>
      <w:r>
        <w:rPr>
          <w:rFonts w:cs="Calibri"/>
          <w:bCs/>
        </w:rPr>
        <w:t xml:space="preserve"> </w:t>
      </w:r>
    </w:p>
    <w:p w:rsidR="009B2C1A" w:rsidRPr="00B05B81" w:rsidRDefault="009B2C1A" w:rsidP="004E19BE">
      <w:pPr>
        <w:pStyle w:val="Akapitzlist"/>
        <w:numPr>
          <w:ilvl w:val="0"/>
          <w:numId w:val="5"/>
        </w:numPr>
        <w:spacing w:after="0"/>
        <w:jc w:val="both"/>
        <w:rPr>
          <w:rFonts w:cs="Calibri"/>
          <w:bCs/>
        </w:rPr>
      </w:pPr>
      <w:r w:rsidRPr="00B05B81">
        <w:rPr>
          <w:rFonts w:cs="Calibri"/>
          <w:bCs/>
        </w:rPr>
        <w:t>producent dostarczył dokumenty świadczące o dopuszczeniu do obrotu powszechnego lub jednostkowego zastosowania, a w odniesieniu do fabrycznie przygotowanych mieszanek tynkarskich - karty katalogowe wyrobów lub firmowe wytyczne stosowania wyrobów.</w:t>
      </w:r>
    </w:p>
    <w:p w:rsidR="009B2C1A" w:rsidRPr="00AB0059" w:rsidRDefault="009B2C1A" w:rsidP="009B2C1A">
      <w:pPr>
        <w:spacing w:after="0"/>
        <w:jc w:val="both"/>
        <w:rPr>
          <w:rFonts w:cs="Calibri"/>
          <w:bCs/>
        </w:rPr>
      </w:pPr>
      <w:r w:rsidRPr="00AB0059">
        <w:rPr>
          <w:rFonts w:cs="Calibri"/>
          <w:bCs/>
        </w:rPr>
        <w:t>Niedopuszczalne jest stosowanie do robót tynkowych fabrycznie przygotowanych mieszanek tynkarskich</w:t>
      </w:r>
      <w:r>
        <w:rPr>
          <w:rFonts w:cs="Calibri"/>
          <w:bCs/>
        </w:rPr>
        <w:t xml:space="preserve"> </w:t>
      </w:r>
      <w:r w:rsidRPr="00AB0059">
        <w:rPr>
          <w:rFonts w:cs="Calibri"/>
          <w:bCs/>
        </w:rPr>
        <w:t>nieznanego pochodzenia.</w:t>
      </w:r>
    </w:p>
    <w:p w:rsidR="009B2C1A" w:rsidRPr="00AB0059" w:rsidRDefault="009B2C1A" w:rsidP="009B2C1A">
      <w:pPr>
        <w:spacing w:after="0"/>
        <w:jc w:val="both"/>
        <w:rPr>
          <w:rFonts w:cs="Calibri"/>
          <w:bCs/>
        </w:rPr>
      </w:pPr>
      <w:r w:rsidRPr="00AB0059">
        <w:rPr>
          <w:rFonts w:cs="Calibri"/>
          <w:bCs/>
        </w:rPr>
        <w:t>Przyjecie materiałów i wyrobów na budowę powinno być potwierdzone wpisem do dziennika budowy.</w:t>
      </w:r>
    </w:p>
    <w:p w:rsidR="009B2C1A" w:rsidRPr="00B05B81" w:rsidRDefault="009B2C1A" w:rsidP="004E19BE">
      <w:pPr>
        <w:pStyle w:val="Akapitzlist"/>
        <w:numPr>
          <w:ilvl w:val="1"/>
          <w:numId w:val="1"/>
        </w:numPr>
        <w:spacing w:after="0"/>
        <w:jc w:val="both"/>
        <w:rPr>
          <w:rFonts w:cs="Calibri"/>
          <w:b/>
          <w:bCs/>
        </w:rPr>
      </w:pPr>
      <w:r w:rsidRPr="00B05B81">
        <w:rPr>
          <w:rFonts w:cs="Calibri"/>
          <w:b/>
          <w:bCs/>
        </w:rPr>
        <w:t>Warunki przechowywania wyrobów do robót tynkowych</w:t>
      </w:r>
    </w:p>
    <w:p w:rsidR="009B2C1A" w:rsidRPr="00AB0059" w:rsidRDefault="009B2C1A" w:rsidP="009B2C1A">
      <w:pPr>
        <w:spacing w:after="0"/>
        <w:jc w:val="both"/>
        <w:rPr>
          <w:rFonts w:cs="Calibri"/>
          <w:bCs/>
        </w:rPr>
      </w:pPr>
      <w:r w:rsidRPr="00AB0059">
        <w:rPr>
          <w:rFonts w:cs="Calibri"/>
          <w:bCs/>
        </w:rPr>
        <w:t>Wszystkie wyroby do robót tynkowych pakowane w worki powinny być przechowywane i magazynowane</w:t>
      </w:r>
      <w:r>
        <w:rPr>
          <w:rFonts w:cs="Calibri"/>
          <w:bCs/>
        </w:rPr>
        <w:t xml:space="preserve"> </w:t>
      </w:r>
      <w:r w:rsidRPr="00AB0059">
        <w:rPr>
          <w:rFonts w:cs="Calibri"/>
          <w:bCs/>
        </w:rPr>
        <w:t>zgodnie z instrukcj</w:t>
      </w:r>
      <w:r>
        <w:rPr>
          <w:rFonts w:cs="Calibri"/>
          <w:bCs/>
        </w:rPr>
        <w:t>ą</w:t>
      </w:r>
      <w:r w:rsidRPr="00AB0059">
        <w:rPr>
          <w:rFonts w:cs="Calibri"/>
          <w:bCs/>
        </w:rPr>
        <w:t xml:space="preserve"> producenta oraz wymaganiami odpowiednich norm.</w:t>
      </w:r>
    </w:p>
    <w:p w:rsidR="009B2C1A" w:rsidRPr="00AB0059" w:rsidRDefault="009B2C1A" w:rsidP="009B2C1A">
      <w:pPr>
        <w:spacing w:after="0"/>
        <w:jc w:val="both"/>
        <w:rPr>
          <w:rFonts w:cs="Calibri"/>
          <w:bCs/>
        </w:rPr>
      </w:pPr>
      <w:r w:rsidRPr="00AB0059">
        <w:rPr>
          <w:rFonts w:cs="Calibri"/>
          <w:bCs/>
        </w:rPr>
        <w:t>Pomieszczenie magazynowe do przechowywania wyrobów opakowanych powinno być suche</w:t>
      </w:r>
      <w:r>
        <w:rPr>
          <w:rFonts w:cs="Calibri"/>
          <w:bCs/>
        </w:rPr>
        <w:t xml:space="preserve"> </w:t>
      </w:r>
      <w:r w:rsidRPr="00AB0059">
        <w:rPr>
          <w:rFonts w:cs="Calibri"/>
          <w:bCs/>
        </w:rPr>
        <w:t>i zabezpieczone przed zawilgoceniem.</w:t>
      </w:r>
    </w:p>
    <w:p w:rsidR="009B2C1A" w:rsidRPr="00AB0059" w:rsidRDefault="009B2C1A" w:rsidP="009B2C1A">
      <w:pPr>
        <w:spacing w:after="0"/>
        <w:jc w:val="both"/>
        <w:rPr>
          <w:rFonts w:cs="Calibri"/>
          <w:bCs/>
        </w:rPr>
      </w:pPr>
      <w:r w:rsidRPr="00AB0059">
        <w:rPr>
          <w:rFonts w:cs="Calibri"/>
          <w:bCs/>
        </w:rPr>
        <w:t xml:space="preserve">Cement, gips i wapno </w:t>
      </w:r>
      <w:proofErr w:type="spellStart"/>
      <w:r w:rsidRPr="00AB0059">
        <w:rPr>
          <w:rFonts w:cs="Calibri"/>
          <w:bCs/>
        </w:rPr>
        <w:t>suchogaszone</w:t>
      </w:r>
      <w:proofErr w:type="spellEnd"/>
      <w:r w:rsidRPr="00AB0059">
        <w:rPr>
          <w:rFonts w:cs="Calibri"/>
          <w:bCs/>
        </w:rPr>
        <w:t xml:space="preserve"> w workach oraz suche mieszanki tynkarskie i masy tynkarskie</w:t>
      </w:r>
      <w:r>
        <w:rPr>
          <w:rFonts w:cs="Calibri"/>
          <w:bCs/>
        </w:rPr>
        <w:t xml:space="preserve"> </w:t>
      </w:r>
      <w:r w:rsidRPr="00AB0059">
        <w:rPr>
          <w:rFonts w:cs="Calibri"/>
          <w:bCs/>
        </w:rPr>
        <w:t>przygotowane fabrycznie powinny być przechowywane w oryginalnych, zamkniętych opakowaniach,</w:t>
      </w:r>
      <w:r>
        <w:rPr>
          <w:rFonts w:cs="Calibri"/>
          <w:bCs/>
        </w:rPr>
        <w:t xml:space="preserve"> </w:t>
      </w:r>
      <w:r w:rsidRPr="00AB0059">
        <w:rPr>
          <w:rFonts w:cs="Calibri"/>
          <w:bCs/>
        </w:rPr>
        <w:t>układanych na paletach lub drewnianej wentylowanej podłodze, w ilości warstw nie większej ni8 10.</w:t>
      </w:r>
    </w:p>
    <w:p w:rsidR="009B2C1A" w:rsidRDefault="009B2C1A" w:rsidP="009B2C1A">
      <w:pPr>
        <w:spacing w:after="0"/>
        <w:jc w:val="both"/>
        <w:rPr>
          <w:rFonts w:cs="Calibri"/>
          <w:bCs/>
        </w:rPr>
      </w:pPr>
      <w:r w:rsidRPr="00AB0059">
        <w:rPr>
          <w:rFonts w:cs="Calibri"/>
          <w:bCs/>
        </w:rPr>
        <w:t xml:space="preserve">Cement i wapno </w:t>
      </w:r>
      <w:proofErr w:type="spellStart"/>
      <w:r w:rsidRPr="00AB0059">
        <w:rPr>
          <w:rFonts w:cs="Calibri"/>
          <w:bCs/>
        </w:rPr>
        <w:t>suchogaszone</w:t>
      </w:r>
      <w:proofErr w:type="spellEnd"/>
      <w:r w:rsidRPr="00AB0059">
        <w:rPr>
          <w:rFonts w:cs="Calibri"/>
          <w:bCs/>
        </w:rPr>
        <w:t xml:space="preserve"> luzem nale</w:t>
      </w:r>
      <w:r>
        <w:rPr>
          <w:rFonts w:cs="Calibri"/>
          <w:bCs/>
        </w:rPr>
        <w:t>ż</w:t>
      </w:r>
      <w:r w:rsidRPr="00AB0059">
        <w:rPr>
          <w:rFonts w:cs="Calibri"/>
          <w:bCs/>
        </w:rPr>
        <w:t>y przechowywać w zasobnikach (zbiornikach) do cementu.</w:t>
      </w:r>
    </w:p>
    <w:p w:rsidR="009B2C1A" w:rsidRDefault="009B2C1A" w:rsidP="009B2C1A">
      <w:pPr>
        <w:spacing w:after="0"/>
        <w:jc w:val="both"/>
        <w:rPr>
          <w:rFonts w:cs="Calibri"/>
          <w:bCs/>
        </w:rPr>
      </w:pPr>
      <w:r w:rsidRPr="00AB0059">
        <w:rPr>
          <w:rFonts w:cs="Calibri"/>
          <w:bCs/>
        </w:rPr>
        <w:t>Kruszywa i piasek do zapraw mo</w:t>
      </w:r>
      <w:r>
        <w:rPr>
          <w:rFonts w:cs="Calibri"/>
          <w:bCs/>
        </w:rPr>
        <w:t>ż</w:t>
      </w:r>
      <w:r w:rsidRPr="00AB0059">
        <w:rPr>
          <w:rFonts w:cs="Calibri"/>
          <w:bCs/>
        </w:rPr>
        <w:t>na przechowywać na składowiskach otwartych, w warunkach</w:t>
      </w:r>
      <w:r>
        <w:rPr>
          <w:rFonts w:cs="Calibri"/>
          <w:bCs/>
        </w:rPr>
        <w:t xml:space="preserve"> </w:t>
      </w:r>
      <w:r w:rsidRPr="00AB0059">
        <w:rPr>
          <w:rFonts w:cs="Calibri"/>
          <w:bCs/>
        </w:rPr>
        <w:t>zabezpieczających je przed zanieczyszczeniem, zmieszaniem z innymi asortymentami lub frakcjami</w:t>
      </w:r>
      <w:r>
        <w:rPr>
          <w:rFonts w:cs="Calibri"/>
          <w:bCs/>
        </w:rPr>
        <w:t xml:space="preserve"> </w:t>
      </w:r>
      <w:r w:rsidRPr="00AB0059">
        <w:rPr>
          <w:rFonts w:cs="Calibri"/>
          <w:bCs/>
        </w:rPr>
        <w:t>kruszywa oraz nadmiernym zawilgoceniem (np. w specjalnie przygotowanych zasiekach).</w:t>
      </w:r>
    </w:p>
    <w:p w:rsidR="00E2360E" w:rsidRPr="00AB0059" w:rsidRDefault="00E2360E" w:rsidP="009B2C1A">
      <w:pPr>
        <w:spacing w:after="0"/>
        <w:jc w:val="both"/>
        <w:rPr>
          <w:rFonts w:cs="Calibri"/>
          <w:bCs/>
        </w:rPr>
      </w:pPr>
      <w:r>
        <w:rPr>
          <w:rFonts w:cs="Calibri"/>
          <w:bCs/>
        </w:rPr>
        <w:t>Gotowe mieszanki tynkarskie dostarczane w fabrycznie zamkniętych pojemnikach powinny być transportowane i składowane w sposób uniemożliwiający przemarzanie zawartości w okresach niskich temperatur.</w:t>
      </w:r>
    </w:p>
    <w:p w:rsidR="009B2C1A" w:rsidRDefault="009B2C1A" w:rsidP="009B2C1A">
      <w:pPr>
        <w:spacing w:after="0"/>
        <w:jc w:val="both"/>
        <w:rPr>
          <w:rFonts w:cs="Calibri"/>
          <w:bCs/>
        </w:rPr>
      </w:pPr>
      <w:r w:rsidRPr="00AB0059">
        <w:rPr>
          <w:rFonts w:cs="Calibri"/>
          <w:bCs/>
        </w:rPr>
        <w:t>Wykonawca ponosi odpowiedzialność za spełnienie wymagań ilościowych i jakościowych materiałów</w:t>
      </w:r>
      <w:r>
        <w:rPr>
          <w:rFonts w:cs="Calibri"/>
          <w:bCs/>
        </w:rPr>
        <w:t xml:space="preserve"> </w:t>
      </w:r>
      <w:r w:rsidRPr="00AB0059">
        <w:rPr>
          <w:rFonts w:cs="Calibri"/>
          <w:bCs/>
        </w:rPr>
        <w:t>dostarczanych na plac budowy oraz za ich właściwe składowanie i wbudowanie.</w:t>
      </w:r>
    </w:p>
    <w:p w:rsidR="00E2360E" w:rsidRDefault="00E2360E" w:rsidP="009B2C1A">
      <w:pPr>
        <w:spacing w:after="0"/>
        <w:jc w:val="both"/>
        <w:rPr>
          <w:rFonts w:cs="Calibri"/>
          <w:b/>
          <w:bCs/>
        </w:rPr>
      </w:pPr>
    </w:p>
    <w:p w:rsidR="009B2C1A" w:rsidRPr="00E2360E" w:rsidRDefault="009B2C1A" w:rsidP="004E19BE">
      <w:pPr>
        <w:pStyle w:val="Akapitzlist"/>
        <w:numPr>
          <w:ilvl w:val="0"/>
          <w:numId w:val="1"/>
        </w:numPr>
        <w:spacing w:after="0"/>
        <w:jc w:val="both"/>
        <w:rPr>
          <w:rFonts w:cs="Calibri"/>
          <w:b/>
          <w:bCs/>
          <w:caps/>
        </w:rPr>
      </w:pPr>
      <w:r w:rsidRPr="00E2360E">
        <w:rPr>
          <w:rFonts w:cs="Calibri"/>
          <w:b/>
          <w:bCs/>
          <w:caps/>
        </w:rPr>
        <w:t xml:space="preserve">Wymagania dotyczące wykonania robót </w:t>
      </w:r>
    </w:p>
    <w:p w:rsidR="0035746C" w:rsidRPr="0035746C" w:rsidRDefault="0035746C" w:rsidP="0035746C">
      <w:pPr>
        <w:spacing w:after="0"/>
        <w:jc w:val="both"/>
        <w:rPr>
          <w:rFonts w:cs="Calibri"/>
          <w:b/>
          <w:bCs/>
        </w:rPr>
      </w:pPr>
      <w:r w:rsidRPr="0035746C">
        <w:rPr>
          <w:rFonts w:cs="Calibri"/>
          <w:b/>
          <w:bCs/>
        </w:rPr>
        <w:t>Wykonanie systemu polega na:</w:t>
      </w:r>
    </w:p>
    <w:p w:rsidR="0035746C" w:rsidRPr="0035746C" w:rsidRDefault="0035746C" w:rsidP="004E19BE">
      <w:pPr>
        <w:numPr>
          <w:ilvl w:val="0"/>
          <w:numId w:val="7"/>
        </w:numPr>
        <w:spacing w:after="0"/>
        <w:jc w:val="both"/>
        <w:rPr>
          <w:rFonts w:cs="Calibri"/>
          <w:bCs/>
        </w:rPr>
      </w:pPr>
      <w:r w:rsidRPr="0035746C">
        <w:rPr>
          <w:rFonts w:cs="Calibri"/>
          <w:bCs/>
        </w:rPr>
        <w:t xml:space="preserve">Przymocowaniu do zewnętrznych powierzchni ścian, za pomocą zaprawy klejowej i opcjonalnie łączników mechanicznych płyt termoizolacyjnych styropianowych o odpowiednio dobranej grubości, </w:t>
      </w:r>
    </w:p>
    <w:p w:rsidR="0035746C" w:rsidRPr="0035746C" w:rsidRDefault="0035746C" w:rsidP="004E19BE">
      <w:pPr>
        <w:numPr>
          <w:ilvl w:val="0"/>
          <w:numId w:val="7"/>
        </w:numPr>
        <w:spacing w:after="0"/>
        <w:jc w:val="both"/>
        <w:rPr>
          <w:rFonts w:cs="Calibri"/>
          <w:bCs/>
        </w:rPr>
      </w:pPr>
      <w:r w:rsidRPr="0035746C">
        <w:rPr>
          <w:rFonts w:cs="Calibri"/>
          <w:bCs/>
        </w:rPr>
        <w:t>Wykonaniu warstwy zbrojącej z zaprawy klejowo- szpachlowej i siatki zbrojącej z włókna szklanego,</w:t>
      </w:r>
    </w:p>
    <w:p w:rsidR="006D3154" w:rsidRDefault="0035746C" w:rsidP="004E19BE">
      <w:pPr>
        <w:numPr>
          <w:ilvl w:val="0"/>
          <w:numId w:val="7"/>
        </w:numPr>
        <w:spacing w:after="0"/>
        <w:jc w:val="both"/>
        <w:rPr>
          <w:rFonts w:cs="Calibri"/>
          <w:bCs/>
        </w:rPr>
      </w:pPr>
      <w:r w:rsidRPr="0035746C">
        <w:rPr>
          <w:rFonts w:cs="Calibri"/>
          <w:bCs/>
        </w:rPr>
        <w:t>Pokryciu powierzchni szlachetnym tynkiem strukturalnym</w:t>
      </w:r>
    </w:p>
    <w:p w:rsidR="0035746C" w:rsidRDefault="0035746C" w:rsidP="0035746C">
      <w:pPr>
        <w:spacing w:after="0"/>
        <w:jc w:val="both"/>
        <w:rPr>
          <w:rFonts w:cs="Calibri"/>
          <w:bCs/>
        </w:rPr>
      </w:pPr>
    </w:p>
    <w:p w:rsidR="0035746C" w:rsidRPr="0035746C" w:rsidRDefault="0035746C" w:rsidP="0035746C">
      <w:pPr>
        <w:spacing w:after="0"/>
        <w:jc w:val="both"/>
        <w:rPr>
          <w:rFonts w:cs="Calibri"/>
          <w:b/>
          <w:bCs/>
        </w:rPr>
      </w:pPr>
      <w:r w:rsidRPr="0035746C">
        <w:rPr>
          <w:rFonts w:cs="Calibri"/>
          <w:b/>
          <w:bCs/>
        </w:rPr>
        <w:t>Schemat systemu</w:t>
      </w:r>
    </w:p>
    <w:p w:rsidR="0035746C" w:rsidRDefault="0035746C" w:rsidP="0035746C">
      <w:pPr>
        <w:spacing w:after="0"/>
        <w:jc w:val="both"/>
        <w:rPr>
          <w:rFonts w:cs="Calibri"/>
          <w:bCs/>
        </w:rPr>
      </w:pPr>
      <w:r>
        <w:rPr>
          <w:b/>
          <w:noProof/>
          <w:lang w:eastAsia="pl-PL"/>
        </w:rPr>
        <w:drawing>
          <wp:inline distT="0" distB="0" distL="0" distR="0">
            <wp:extent cx="3257550" cy="230505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257550" cy="2305050"/>
                    </a:xfrm>
                    <a:prstGeom prst="rect">
                      <a:avLst/>
                    </a:prstGeom>
                    <a:noFill/>
                    <a:ln w="9525">
                      <a:noFill/>
                      <a:miter lim="800000"/>
                      <a:headEnd/>
                      <a:tailEnd/>
                    </a:ln>
                  </pic:spPr>
                </pic:pic>
              </a:graphicData>
            </a:graphic>
          </wp:inline>
        </w:drawing>
      </w:r>
    </w:p>
    <w:p w:rsidR="0035746C" w:rsidRPr="0035746C" w:rsidRDefault="0035746C" w:rsidP="004E19BE">
      <w:pPr>
        <w:pStyle w:val="Akapitzlist"/>
        <w:numPr>
          <w:ilvl w:val="0"/>
          <w:numId w:val="8"/>
        </w:numPr>
        <w:spacing w:after="0"/>
        <w:jc w:val="both"/>
        <w:rPr>
          <w:rFonts w:cs="Calibri"/>
          <w:bCs/>
        </w:rPr>
      </w:pPr>
      <w:r w:rsidRPr="0035746C">
        <w:rPr>
          <w:rFonts w:cs="Calibri"/>
          <w:bCs/>
        </w:rPr>
        <w:t>Klejenie styropianu</w:t>
      </w:r>
    </w:p>
    <w:p w:rsidR="0035746C" w:rsidRPr="0035746C" w:rsidRDefault="0035746C" w:rsidP="004E19BE">
      <w:pPr>
        <w:pStyle w:val="Akapitzlist"/>
        <w:numPr>
          <w:ilvl w:val="0"/>
          <w:numId w:val="8"/>
        </w:numPr>
        <w:spacing w:after="0"/>
        <w:jc w:val="both"/>
        <w:rPr>
          <w:rFonts w:cs="Calibri"/>
          <w:bCs/>
        </w:rPr>
      </w:pPr>
      <w:r w:rsidRPr="0035746C">
        <w:rPr>
          <w:rFonts w:cs="Calibri"/>
          <w:bCs/>
        </w:rPr>
        <w:t>Płyty styropianowe</w:t>
      </w:r>
    </w:p>
    <w:p w:rsidR="0035746C" w:rsidRPr="0035746C" w:rsidRDefault="0035746C" w:rsidP="004E19BE">
      <w:pPr>
        <w:pStyle w:val="Akapitzlist"/>
        <w:numPr>
          <w:ilvl w:val="0"/>
          <w:numId w:val="8"/>
        </w:numPr>
        <w:spacing w:after="0"/>
        <w:jc w:val="both"/>
        <w:rPr>
          <w:rFonts w:cs="Calibri"/>
          <w:bCs/>
        </w:rPr>
      </w:pPr>
      <w:r w:rsidRPr="0035746C">
        <w:rPr>
          <w:rFonts w:cs="Calibri"/>
          <w:bCs/>
        </w:rPr>
        <w:t>Warstwa zbrojona</w:t>
      </w:r>
    </w:p>
    <w:p w:rsidR="0035746C" w:rsidRPr="0035746C" w:rsidRDefault="0035746C" w:rsidP="004E19BE">
      <w:pPr>
        <w:pStyle w:val="Akapitzlist"/>
        <w:numPr>
          <w:ilvl w:val="0"/>
          <w:numId w:val="8"/>
        </w:numPr>
        <w:spacing w:after="0"/>
        <w:jc w:val="both"/>
        <w:rPr>
          <w:rFonts w:cs="Calibri"/>
          <w:bCs/>
        </w:rPr>
      </w:pPr>
      <w:r w:rsidRPr="0035746C">
        <w:rPr>
          <w:rFonts w:cs="Calibri"/>
          <w:bCs/>
        </w:rPr>
        <w:t>Warstwa gruntujące</w:t>
      </w:r>
    </w:p>
    <w:p w:rsidR="0035746C" w:rsidRPr="0035746C" w:rsidRDefault="0035746C" w:rsidP="004E19BE">
      <w:pPr>
        <w:pStyle w:val="Akapitzlist"/>
        <w:numPr>
          <w:ilvl w:val="0"/>
          <w:numId w:val="8"/>
        </w:numPr>
        <w:spacing w:after="0"/>
        <w:jc w:val="both"/>
        <w:rPr>
          <w:rFonts w:cs="Calibri"/>
          <w:bCs/>
        </w:rPr>
      </w:pPr>
      <w:r w:rsidRPr="0035746C">
        <w:rPr>
          <w:rFonts w:cs="Calibri"/>
          <w:bCs/>
        </w:rPr>
        <w:t>Tynkarska wyprawa elewacyjna</w:t>
      </w:r>
    </w:p>
    <w:p w:rsidR="0035746C" w:rsidRDefault="0035746C" w:rsidP="0035746C">
      <w:pPr>
        <w:spacing w:after="0"/>
        <w:jc w:val="both"/>
        <w:rPr>
          <w:rFonts w:cs="Calibri"/>
          <w:bCs/>
        </w:rPr>
      </w:pPr>
    </w:p>
    <w:p w:rsidR="0035746C" w:rsidRDefault="0035746C" w:rsidP="0035746C">
      <w:pPr>
        <w:spacing w:after="0"/>
        <w:jc w:val="both"/>
        <w:rPr>
          <w:rFonts w:cs="Calibri"/>
          <w:bCs/>
        </w:rPr>
      </w:pPr>
      <w:r>
        <w:rPr>
          <w:rFonts w:cs="Calibri"/>
          <w:bCs/>
        </w:rPr>
        <w:t>Przed przystąpieniem do prac zasadniczych miejsca montażu należy oczyścić, sprawdzić stabilność. Wszystkie warstwy niezwiązane należy usunąć, a miejsca po nich uzupełnić gotowymi mieszankami lub zaprawą cementową.</w:t>
      </w:r>
    </w:p>
    <w:p w:rsidR="0035746C" w:rsidRDefault="0035746C" w:rsidP="0035746C">
      <w:pPr>
        <w:spacing w:after="0"/>
        <w:jc w:val="both"/>
        <w:rPr>
          <w:rFonts w:cs="Calibri"/>
          <w:bCs/>
        </w:rPr>
      </w:pPr>
    </w:p>
    <w:p w:rsidR="0035746C" w:rsidRPr="0035746C" w:rsidRDefault="0035746C" w:rsidP="0035746C">
      <w:pPr>
        <w:spacing w:after="0"/>
        <w:jc w:val="both"/>
        <w:rPr>
          <w:rFonts w:cs="Calibri"/>
          <w:b/>
          <w:bCs/>
        </w:rPr>
      </w:pPr>
      <w:r w:rsidRPr="0035746C">
        <w:rPr>
          <w:rFonts w:cs="Calibri"/>
          <w:b/>
          <w:bCs/>
        </w:rPr>
        <w:t>Mocowanie mechaniczne płyt styropianowych</w:t>
      </w:r>
    </w:p>
    <w:p w:rsidR="0035746C" w:rsidRDefault="00BA6809" w:rsidP="0035746C">
      <w:pPr>
        <w:spacing w:after="0"/>
        <w:jc w:val="both"/>
        <w:rPr>
          <w:rFonts w:cs="Calibri"/>
          <w:bCs/>
        </w:rPr>
      </w:pPr>
      <w:r w:rsidRPr="00BA6809">
        <w:rPr>
          <w:rFonts w:cs="Calibri"/>
          <w:bCs/>
        </w:rPr>
        <w:t>Przyjęto podział na trzy strefy wysokości. Wymagana liczba kołków rozporowych zależna od strefy wysokości i rodzaju materiału ściany. W strefie krawędziowej stosowana jest większa liczba kołków rozporowych niż na pozostałej powierzchni ściany</w:t>
      </w:r>
      <w:r>
        <w:rPr>
          <w:rFonts w:cs="Calibri"/>
          <w:bCs/>
        </w:rPr>
        <w:t>.</w:t>
      </w:r>
    </w:p>
    <w:tbl>
      <w:tblPr>
        <w:tblStyle w:val="Siatkatabeli"/>
        <w:tblW w:w="5000" w:type="pct"/>
        <w:tblLook w:val="01E0" w:firstRow="1" w:lastRow="1" w:firstColumn="1" w:lastColumn="1" w:noHBand="0" w:noVBand="0"/>
      </w:tblPr>
      <w:tblGrid>
        <w:gridCol w:w="3094"/>
        <w:gridCol w:w="3097"/>
        <w:gridCol w:w="3097"/>
      </w:tblGrid>
      <w:tr w:rsidR="00BA6809" w:rsidRPr="00BA6809" w:rsidTr="00BA6809">
        <w:trPr>
          <w:trHeight w:val="624"/>
        </w:trPr>
        <w:tc>
          <w:tcPr>
            <w:tcW w:w="1666" w:type="pct"/>
          </w:tcPr>
          <w:p w:rsidR="00BA6809" w:rsidRPr="00BA6809" w:rsidRDefault="00BA6809" w:rsidP="00BA6809">
            <w:pPr>
              <w:suppressLineNumbers/>
              <w:spacing w:after="0"/>
              <w:jc w:val="center"/>
              <w:rPr>
                <w:rFonts w:cs="Arial"/>
                <w:b/>
                <w:bCs/>
                <w:iCs/>
                <w:sz w:val="18"/>
                <w:szCs w:val="18"/>
              </w:rPr>
            </w:pPr>
            <w:r w:rsidRPr="00BA6809">
              <w:rPr>
                <w:rFonts w:cs="Arial"/>
                <w:b/>
                <w:bCs/>
                <w:iCs/>
                <w:sz w:val="18"/>
                <w:szCs w:val="18"/>
              </w:rPr>
              <w:t>Ilość zużycie łączników mechanicznych na 1 m2</w:t>
            </w:r>
          </w:p>
        </w:tc>
        <w:tc>
          <w:tcPr>
            <w:tcW w:w="3334" w:type="pct"/>
            <w:gridSpan w:val="2"/>
          </w:tcPr>
          <w:p w:rsidR="00BA6809" w:rsidRPr="00BA6809" w:rsidRDefault="00BA6809" w:rsidP="00BA6809">
            <w:pPr>
              <w:suppressLineNumbers/>
              <w:spacing w:after="0"/>
              <w:jc w:val="center"/>
              <w:rPr>
                <w:rFonts w:cs="Arial"/>
                <w:b/>
                <w:bCs/>
                <w:iCs/>
                <w:sz w:val="18"/>
                <w:szCs w:val="18"/>
              </w:rPr>
            </w:pPr>
            <w:r w:rsidRPr="00BA6809">
              <w:rPr>
                <w:rFonts w:cs="Arial"/>
                <w:b/>
                <w:bCs/>
                <w:iCs/>
                <w:sz w:val="18"/>
                <w:szCs w:val="18"/>
              </w:rPr>
              <w:t xml:space="preserve">Zalecenia </w:t>
            </w:r>
          </w:p>
        </w:tc>
      </w:tr>
      <w:tr w:rsidR="00BA6809" w:rsidRPr="00BA6809" w:rsidTr="00BA6809">
        <w:tc>
          <w:tcPr>
            <w:tcW w:w="1666" w:type="pct"/>
          </w:tcPr>
          <w:p w:rsidR="00BA6809" w:rsidRPr="00BA6809" w:rsidRDefault="00BA6809" w:rsidP="00BA6809">
            <w:pPr>
              <w:suppressLineNumbers/>
              <w:spacing w:after="0"/>
              <w:jc w:val="center"/>
              <w:rPr>
                <w:rFonts w:cs="Arial"/>
                <w:b/>
                <w:bCs/>
                <w:iCs/>
                <w:sz w:val="18"/>
                <w:szCs w:val="18"/>
              </w:rPr>
            </w:pPr>
            <w:r w:rsidRPr="00BA6809">
              <w:rPr>
                <w:rFonts w:cs="Arial"/>
                <w:b/>
                <w:bCs/>
                <w:iCs/>
                <w:sz w:val="18"/>
                <w:szCs w:val="18"/>
              </w:rPr>
              <w:t>Strefa wysokości (m)</w:t>
            </w:r>
          </w:p>
        </w:tc>
        <w:tc>
          <w:tcPr>
            <w:tcW w:w="1667" w:type="pct"/>
          </w:tcPr>
          <w:p w:rsidR="00BA6809" w:rsidRPr="00BA6809" w:rsidRDefault="00BA6809" w:rsidP="00BA6809">
            <w:pPr>
              <w:suppressLineNumbers/>
              <w:spacing w:after="0"/>
              <w:jc w:val="center"/>
              <w:rPr>
                <w:rFonts w:cs="Arial"/>
                <w:b/>
                <w:bCs/>
                <w:iCs/>
                <w:sz w:val="18"/>
                <w:szCs w:val="18"/>
              </w:rPr>
            </w:pPr>
            <w:r w:rsidRPr="00BA6809">
              <w:rPr>
                <w:rFonts w:cs="Arial"/>
                <w:b/>
                <w:bCs/>
                <w:iCs/>
                <w:sz w:val="18"/>
                <w:szCs w:val="18"/>
              </w:rPr>
              <w:t>Krawędź</w:t>
            </w:r>
          </w:p>
        </w:tc>
        <w:tc>
          <w:tcPr>
            <w:tcW w:w="1667" w:type="pct"/>
          </w:tcPr>
          <w:p w:rsidR="00BA6809" w:rsidRPr="00BA6809" w:rsidRDefault="00BA6809" w:rsidP="00BA6809">
            <w:pPr>
              <w:suppressLineNumbers/>
              <w:spacing w:after="0"/>
              <w:jc w:val="center"/>
              <w:rPr>
                <w:rFonts w:cs="Arial"/>
                <w:b/>
                <w:bCs/>
                <w:iCs/>
                <w:sz w:val="18"/>
                <w:szCs w:val="18"/>
              </w:rPr>
            </w:pPr>
            <w:r w:rsidRPr="00BA6809">
              <w:rPr>
                <w:rFonts w:cs="Arial"/>
                <w:b/>
                <w:bCs/>
                <w:iCs/>
                <w:sz w:val="18"/>
                <w:szCs w:val="18"/>
              </w:rPr>
              <w:t>Powierzchnia</w:t>
            </w:r>
          </w:p>
        </w:tc>
      </w:tr>
      <w:tr w:rsidR="00BA6809" w:rsidRPr="00BA6809" w:rsidTr="00BA6809">
        <w:tc>
          <w:tcPr>
            <w:tcW w:w="1666" w:type="pct"/>
          </w:tcPr>
          <w:p w:rsidR="00BA6809" w:rsidRPr="00BA6809" w:rsidRDefault="00BA6809" w:rsidP="00BA6809">
            <w:pPr>
              <w:suppressLineNumbers/>
              <w:spacing w:after="0"/>
              <w:jc w:val="center"/>
              <w:rPr>
                <w:rFonts w:cs="Arial"/>
                <w:iCs/>
                <w:sz w:val="18"/>
                <w:szCs w:val="18"/>
              </w:rPr>
            </w:pPr>
            <w:r w:rsidRPr="00BA6809">
              <w:rPr>
                <w:rFonts w:cs="Arial"/>
                <w:iCs/>
                <w:sz w:val="18"/>
                <w:szCs w:val="18"/>
              </w:rPr>
              <w:t>0-8</w:t>
            </w:r>
          </w:p>
        </w:tc>
        <w:tc>
          <w:tcPr>
            <w:tcW w:w="1667" w:type="pct"/>
          </w:tcPr>
          <w:p w:rsidR="00BA6809" w:rsidRPr="00BA6809" w:rsidRDefault="00BA6809" w:rsidP="00BA6809">
            <w:pPr>
              <w:suppressLineNumbers/>
              <w:spacing w:after="0"/>
              <w:jc w:val="center"/>
              <w:rPr>
                <w:rFonts w:cs="Arial"/>
                <w:iCs/>
                <w:sz w:val="18"/>
                <w:szCs w:val="18"/>
              </w:rPr>
            </w:pPr>
            <w:r w:rsidRPr="00BA6809">
              <w:rPr>
                <w:rFonts w:cs="Arial"/>
                <w:iCs/>
                <w:sz w:val="18"/>
                <w:szCs w:val="18"/>
              </w:rPr>
              <w:t>8</w:t>
            </w:r>
          </w:p>
        </w:tc>
        <w:tc>
          <w:tcPr>
            <w:tcW w:w="1667" w:type="pct"/>
          </w:tcPr>
          <w:p w:rsidR="00BA6809" w:rsidRPr="00BA6809" w:rsidRDefault="00BA6809" w:rsidP="00BA6809">
            <w:pPr>
              <w:suppressLineNumbers/>
              <w:spacing w:after="0"/>
              <w:jc w:val="center"/>
              <w:rPr>
                <w:rFonts w:cs="Arial"/>
                <w:iCs/>
                <w:sz w:val="18"/>
                <w:szCs w:val="18"/>
              </w:rPr>
            </w:pPr>
            <w:r w:rsidRPr="00BA6809">
              <w:rPr>
                <w:rFonts w:cs="Arial"/>
                <w:iCs/>
                <w:sz w:val="18"/>
                <w:szCs w:val="18"/>
              </w:rPr>
              <w:t>6</w:t>
            </w:r>
          </w:p>
        </w:tc>
      </w:tr>
      <w:tr w:rsidR="00BA6809" w:rsidRPr="00BA6809" w:rsidTr="00BA6809">
        <w:tc>
          <w:tcPr>
            <w:tcW w:w="1666" w:type="pct"/>
          </w:tcPr>
          <w:p w:rsidR="00BA6809" w:rsidRPr="00BA6809" w:rsidRDefault="00BA6809" w:rsidP="00BA6809">
            <w:pPr>
              <w:suppressLineNumbers/>
              <w:spacing w:after="0"/>
              <w:jc w:val="center"/>
              <w:rPr>
                <w:rFonts w:cs="Arial"/>
                <w:iCs/>
                <w:sz w:val="18"/>
                <w:szCs w:val="18"/>
              </w:rPr>
            </w:pPr>
            <w:r w:rsidRPr="00BA6809">
              <w:rPr>
                <w:rFonts w:cs="Arial"/>
                <w:iCs/>
                <w:sz w:val="18"/>
                <w:szCs w:val="18"/>
              </w:rPr>
              <w:t>8-20</w:t>
            </w:r>
          </w:p>
        </w:tc>
        <w:tc>
          <w:tcPr>
            <w:tcW w:w="1667" w:type="pct"/>
          </w:tcPr>
          <w:p w:rsidR="00BA6809" w:rsidRPr="00BA6809" w:rsidRDefault="00BA6809" w:rsidP="00BA6809">
            <w:pPr>
              <w:suppressLineNumbers/>
              <w:spacing w:after="0"/>
              <w:jc w:val="center"/>
              <w:rPr>
                <w:rFonts w:cs="Arial"/>
                <w:iCs/>
                <w:sz w:val="18"/>
                <w:szCs w:val="18"/>
              </w:rPr>
            </w:pPr>
            <w:r w:rsidRPr="00BA6809">
              <w:rPr>
                <w:rFonts w:cs="Arial"/>
                <w:iCs/>
                <w:sz w:val="18"/>
                <w:szCs w:val="18"/>
              </w:rPr>
              <w:t>10</w:t>
            </w:r>
          </w:p>
        </w:tc>
        <w:tc>
          <w:tcPr>
            <w:tcW w:w="1667" w:type="pct"/>
          </w:tcPr>
          <w:p w:rsidR="00BA6809" w:rsidRPr="00BA6809" w:rsidRDefault="00BA6809" w:rsidP="00BA6809">
            <w:pPr>
              <w:suppressLineNumbers/>
              <w:spacing w:after="0"/>
              <w:jc w:val="center"/>
              <w:rPr>
                <w:rFonts w:cs="Arial"/>
                <w:iCs/>
                <w:sz w:val="18"/>
                <w:szCs w:val="18"/>
              </w:rPr>
            </w:pPr>
            <w:r w:rsidRPr="00BA6809">
              <w:rPr>
                <w:rFonts w:cs="Arial"/>
                <w:iCs/>
                <w:sz w:val="18"/>
                <w:szCs w:val="18"/>
              </w:rPr>
              <w:t>6</w:t>
            </w:r>
          </w:p>
        </w:tc>
      </w:tr>
      <w:tr w:rsidR="00BA6809" w:rsidRPr="00BA6809" w:rsidTr="00BA6809">
        <w:tc>
          <w:tcPr>
            <w:tcW w:w="1666" w:type="pct"/>
          </w:tcPr>
          <w:p w:rsidR="00BA6809" w:rsidRPr="00BA6809" w:rsidRDefault="00BA6809" w:rsidP="00BA6809">
            <w:pPr>
              <w:suppressLineNumbers/>
              <w:spacing w:after="0"/>
              <w:jc w:val="center"/>
              <w:rPr>
                <w:rFonts w:cs="Arial"/>
                <w:iCs/>
                <w:sz w:val="18"/>
                <w:szCs w:val="18"/>
              </w:rPr>
            </w:pPr>
            <w:r w:rsidRPr="00BA6809">
              <w:rPr>
                <w:rFonts w:cs="Arial"/>
                <w:iCs/>
                <w:sz w:val="18"/>
                <w:szCs w:val="18"/>
              </w:rPr>
              <w:t>&gt;20</w:t>
            </w:r>
          </w:p>
        </w:tc>
        <w:tc>
          <w:tcPr>
            <w:tcW w:w="1667" w:type="pct"/>
          </w:tcPr>
          <w:p w:rsidR="00BA6809" w:rsidRPr="00BA6809" w:rsidRDefault="00BA6809" w:rsidP="00BA6809">
            <w:pPr>
              <w:suppressLineNumbers/>
              <w:spacing w:after="0"/>
              <w:jc w:val="center"/>
              <w:rPr>
                <w:rFonts w:cs="Arial"/>
                <w:iCs/>
                <w:sz w:val="18"/>
                <w:szCs w:val="18"/>
              </w:rPr>
            </w:pPr>
            <w:r w:rsidRPr="00BA6809">
              <w:rPr>
                <w:rFonts w:cs="Arial"/>
                <w:iCs/>
                <w:sz w:val="18"/>
                <w:szCs w:val="18"/>
              </w:rPr>
              <w:t>14</w:t>
            </w:r>
          </w:p>
        </w:tc>
        <w:tc>
          <w:tcPr>
            <w:tcW w:w="1667" w:type="pct"/>
          </w:tcPr>
          <w:p w:rsidR="00BA6809" w:rsidRPr="00BA6809" w:rsidRDefault="00BA6809" w:rsidP="00BA6809">
            <w:pPr>
              <w:suppressLineNumbers/>
              <w:spacing w:after="0"/>
              <w:jc w:val="center"/>
              <w:rPr>
                <w:rFonts w:cs="Arial"/>
                <w:iCs/>
                <w:sz w:val="18"/>
                <w:szCs w:val="18"/>
              </w:rPr>
            </w:pPr>
            <w:r w:rsidRPr="00BA6809">
              <w:rPr>
                <w:rFonts w:cs="Arial"/>
                <w:iCs/>
                <w:sz w:val="18"/>
                <w:szCs w:val="18"/>
              </w:rPr>
              <w:t>6</w:t>
            </w:r>
          </w:p>
        </w:tc>
      </w:tr>
    </w:tbl>
    <w:p w:rsidR="00BA6809" w:rsidRDefault="00BA6809" w:rsidP="00BA6809">
      <w:pPr>
        <w:spacing w:after="0"/>
        <w:jc w:val="both"/>
        <w:rPr>
          <w:rFonts w:cs="Calibri"/>
          <w:bCs/>
        </w:rPr>
      </w:pPr>
      <w:r w:rsidRPr="00BA6809">
        <w:rPr>
          <w:rFonts w:cs="Calibri"/>
          <w:bCs/>
        </w:rPr>
        <w:t xml:space="preserve">Łącznik mechaniczny musi być zakotwiony w litym materiale ściennym na </w:t>
      </w:r>
      <w:proofErr w:type="gramStart"/>
      <w:r w:rsidRPr="00BA6809">
        <w:rPr>
          <w:rFonts w:cs="Calibri"/>
          <w:bCs/>
        </w:rPr>
        <w:t>głębokość  zgodną</w:t>
      </w:r>
      <w:proofErr w:type="gramEnd"/>
      <w:r w:rsidRPr="00BA6809">
        <w:rPr>
          <w:rFonts w:cs="Calibri"/>
          <w:bCs/>
        </w:rPr>
        <w:t xml:space="preserve">  z rodzajem łącznika</w:t>
      </w:r>
      <w:r>
        <w:rPr>
          <w:rFonts w:cs="Calibri"/>
          <w:bCs/>
        </w:rPr>
        <w:t>.</w:t>
      </w:r>
    </w:p>
    <w:p w:rsidR="00BA6809" w:rsidRDefault="00BA6809" w:rsidP="00BA6809">
      <w:pPr>
        <w:spacing w:after="0"/>
        <w:jc w:val="both"/>
        <w:rPr>
          <w:rFonts w:cs="Calibri"/>
          <w:bCs/>
        </w:rPr>
      </w:pPr>
      <w:r w:rsidRPr="00BA6809">
        <w:rPr>
          <w:rFonts w:cs="Calibri"/>
          <w:bCs/>
        </w:rPr>
        <w:t>Dla ścian litych typu: beton, żelbet należy stosować łączniki z krótką strefą rozporową.</w:t>
      </w:r>
      <w:r>
        <w:rPr>
          <w:rFonts w:cs="Calibri"/>
          <w:bCs/>
        </w:rPr>
        <w:t xml:space="preserve"> </w:t>
      </w:r>
      <w:r w:rsidRPr="00BA6809">
        <w:rPr>
          <w:rFonts w:cs="Calibri"/>
          <w:bCs/>
        </w:rPr>
        <w:t xml:space="preserve">Dla ścian </w:t>
      </w:r>
      <w:proofErr w:type="gramStart"/>
      <w:r w:rsidRPr="00BA6809">
        <w:rPr>
          <w:rFonts w:cs="Calibri"/>
          <w:bCs/>
        </w:rPr>
        <w:t>murowanych  stosowane</w:t>
      </w:r>
      <w:proofErr w:type="gramEnd"/>
      <w:r w:rsidRPr="00BA6809">
        <w:rPr>
          <w:rFonts w:cs="Calibri"/>
          <w:bCs/>
        </w:rPr>
        <w:t xml:space="preserve"> są łączniki</w:t>
      </w:r>
      <w:r w:rsidRPr="00BA6809">
        <w:rPr>
          <w:rFonts w:cs="Calibri"/>
          <w:b/>
          <w:bCs/>
        </w:rPr>
        <w:t xml:space="preserve"> </w:t>
      </w:r>
      <w:r w:rsidRPr="00BA6809">
        <w:rPr>
          <w:rFonts w:cs="Calibri"/>
          <w:bCs/>
        </w:rPr>
        <w:t>z długą strefą rozporową.</w:t>
      </w:r>
    </w:p>
    <w:p w:rsidR="00BA6809" w:rsidRDefault="00BA6809" w:rsidP="00BA6809">
      <w:pPr>
        <w:spacing w:after="0"/>
        <w:jc w:val="both"/>
        <w:rPr>
          <w:rFonts w:cs="Calibri"/>
          <w:bCs/>
        </w:rPr>
      </w:pPr>
    </w:p>
    <w:p w:rsidR="00BA6809" w:rsidRDefault="00BA6809" w:rsidP="00BA6809">
      <w:pPr>
        <w:spacing w:after="0"/>
        <w:jc w:val="both"/>
        <w:rPr>
          <w:rFonts w:cs="Calibri"/>
          <w:bCs/>
        </w:rPr>
      </w:pPr>
      <w:r>
        <w:rPr>
          <w:rFonts w:cs="Arial"/>
          <w:b/>
          <w:bCs/>
          <w:noProof/>
          <w:lang w:eastAsia="pl-PL"/>
        </w:rPr>
        <w:drawing>
          <wp:inline distT="0" distB="0" distL="0" distR="0">
            <wp:extent cx="5400675" cy="6515100"/>
            <wp:effectExtent l="1905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400675" cy="6515100"/>
                    </a:xfrm>
                    <a:prstGeom prst="rect">
                      <a:avLst/>
                    </a:prstGeom>
                    <a:noFill/>
                    <a:ln w="9525">
                      <a:noFill/>
                      <a:miter lim="800000"/>
                      <a:headEnd/>
                      <a:tailEnd/>
                    </a:ln>
                  </pic:spPr>
                </pic:pic>
              </a:graphicData>
            </a:graphic>
          </wp:inline>
        </w:drawing>
      </w:r>
    </w:p>
    <w:p w:rsidR="00BA6809" w:rsidRDefault="00BA6809" w:rsidP="00BA6809">
      <w:pPr>
        <w:spacing w:after="0"/>
        <w:jc w:val="both"/>
        <w:rPr>
          <w:rFonts w:cs="Calibri"/>
          <w:bCs/>
        </w:rPr>
      </w:pPr>
    </w:p>
    <w:p w:rsidR="00BA6809" w:rsidRDefault="00BA6809" w:rsidP="00BA6809">
      <w:pPr>
        <w:spacing w:after="0"/>
        <w:jc w:val="both"/>
        <w:rPr>
          <w:rFonts w:cs="Calibri"/>
          <w:bCs/>
        </w:rPr>
      </w:pPr>
      <w:r>
        <w:rPr>
          <w:rFonts w:cs="Arial"/>
          <w:b/>
          <w:bCs/>
          <w:noProof/>
          <w:lang w:eastAsia="pl-PL"/>
        </w:rPr>
        <w:drawing>
          <wp:inline distT="0" distB="0" distL="0" distR="0">
            <wp:extent cx="5391150" cy="6477000"/>
            <wp:effectExtent l="1905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391150" cy="6477000"/>
                    </a:xfrm>
                    <a:prstGeom prst="rect">
                      <a:avLst/>
                    </a:prstGeom>
                    <a:noFill/>
                    <a:ln w="9525">
                      <a:noFill/>
                      <a:miter lim="800000"/>
                      <a:headEnd/>
                      <a:tailEnd/>
                    </a:ln>
                  </pic:spPr>
                </pic:pic>
              </a:graphicData>
            </a:graphic>
          </wp:inline>
        </w:drawing>
      </w:r>
    </w:p>
    <w:p w:rsidR="00BA6809" w:rsidRPr="00BA6809" w:rsidRDefault="00BA6809" w:rsidP="00BA6809">
      <w:pPr>
        <w:spacing w:after="0"/>
        <w:jc w:val="both"/>
        <w:rPr>
          <w:rFonts w:cs="Calibri"/>
          <w:bCs/>
        </w:rPr>
      </w:pPr>
      <w:r w:rsidRPr="00BA6809">
        <w:rPr>
          <w:rFonts w:cs="Calibri"/>
          <w:bCs/>
        </w:rPr>
        <w:t xml:space="preserve">W celu wyeliminowania mostków termicznych należy </w:t>
      </w:r>
      <w:proofErr w:type="gramStart"/>
      <w:r w:rsidRPr="00BA6809">
        <w:rPr>
          <w:rFonts w:cs="Calibri"/>
          <w:bCs/>
        </w:rPr>
        <w:t>zastosować  technologię</w:t>
      </w:r>
      <w:proofErr w:type="gramEnd"/>
      <w:r w:rsidRPr="00BA6809">
        <w:rPr>
          <w:rFonts w:cs="Calibri"/>
          <w:bCs/>
        </w:rPr>
        <w:t xml:space="preserve"> montażu łączników z wykorzystaniem tzw. </w:t>
      </w:r>
      <w:proofErr w:type="spellStart"/>
      <w:r w:rsidRPr="00BA6809">
        <w:rPr>
          <w:rFonts w:cs="Calibri"/>
          <w:bCs/>
        </w:rPr>
        <w:t>termodybli</w:t>
      </w:r>
      <w:proofErr w:type="spellEnd"/>
      <w:r w:rsidRPr="00BA6809">
        <w:rPr>
          <w:rFonts w:cs="Calibri"/>
          <w:bCs/>
        </w:rPr>
        <w:t>.</w:t>
      </w:r>
    </w:p>
    <w:p w:rsidR="00BA6809" w:rsidRDefault="00BA6809" w:rsidP="00BA6809">
      <w:pPr>
        <w:spacing w:after="0"/>
        <w:jc w:val="both"/>
        <w:rPr>
          <w:rFonts w:cs="Calibri"/>
          <w:bCs/>
        </w:rPr>
      </w:pPr>
    </w:p>
    <w:p w:rsidR="00BA6809" w:rsidRPr="00BA6809" w:rsidRDefault="00BA6809" w:rsidP="00BA6809">
      <w:pPr>
        <w:spacing w:after="0"/>
        <w:jc w:val="both"/>
        <w:rPr>
          <w:rFonts w:cs="Calibri"/>
          <w:bCs/>
          <w:iCs/>
        </w:rPr>
      </w:pPr>
      <w:r w:rsidRPr="00BA6809">
        <w:rPr>
          <w:rFonts w:cs="Calibri"/>
          <w:bCs/>
          <w:iCs/>
        </w:rPr>
        <w:t xml:space="preserve">Przed rozpoczęciem robót zakończone powinny </w:t>
      </w:r>
      <w:proofErr w:type="gramStart"/>
      <w:r w:rsidRPr="00BA6809">
        <w:rPr>
          <w:rFonts w:cs="Calibri"/>
          <w:bCs/>
          <w:iCs/>
        </w:rPr>
        <w:t>być  zakończone</w:t>
      </w:r>
      <w:proofErr w:type="gramEnd"/>
      <w:r w:rsidRPr="00BA6809">
        <w:rPr>
          <w:rFonts w:cs="Calibri"/>
          <w:bCs/>
          <w:iCs/>
        </w:rPr>
        <w:t xml:space="preserve">  roboty dachowe, okienne, izolacje i posadzki balkonów itp.</w:t>
      </w:r>
    </w:p>
    <w:p w:rsidR="00BA6809" w:rsidRPr="00BA6809" w:rsidRDefault="00BA6809" w:rsidP="00BA6809">
      <w:pPr>
        <w:spacing w:after="0"/>
        <w:jc w:val="both"/>
        <w:rPr>
          <w:rFonts w:cs="Calibri"/>
          <w:bCs/>
          <w:iCs/>
        </w:rPr>
      </w:pPr>
      <w:r w:rsidRPr="00BA6809">
        <w:rPr>
          <w:rFonts w:cs="Calibri"/>
          <w:bCs/>
          <w:iCs/>
        </w:rPr>
        <w:t xml:space="preserve">Zabezpieczone są wszelkie powierzchnie nie przeznaczone do pokrycia </w:t>
      </w:r>
      <w:proofErr w:type="gramStart"/>
      <w:r w:rsidRPr="00BA6809">
        <w:rPr>
          <w:rFonts w:cs="Calibri"/>
          <w:bCs/>
          <w:iCs/>
        </w:rPr>
        <w:t>zakończone  roboty</w:t>
      </w:r>
      <w:proofErr w:type="gramEnd"/>
      <w:r w:rsidRPr="00BA6809">
        <w:rPr>
          <w:rFonts w:cs="Calibri"/>
          <w:bCs/>
          <w:iCs/>
        </w:rPr>
        <w:t xml:space="preserve"> mogące zwiększyć wilgoć technologiczną budynku, Wyschnięte powinny być  wszelkie zawilgocenia, zapewnione  odprowadzenie wody opadowej poza  lico ścian.</w:t>
      </w:r>
    </w:p>
    <w:p w:rsidR="00BA6809" w:rsidRPr="00BA6809" w:rsidRDefault="00BA6809" w:rsidP="00BA6809">
      <w:pPr>
        <w:spacing w:after="0"/>
        <w:jc w:val="both"/>
        <w:rPr>
          <w:rFonts w:cs="Calibri"/>
          <w:bCs/>
          <w:iCs/>
        </w:rPr>
      </w:pPr>
      <w:r w:rsidRPr="00BA6809">
        <w:rPr>
          <w:rFonts w:cs="Calibri"/>
          <w:bCs/>
          <w:iCs/>
        </w:rPr>
        <w:t xml:space="preserve">Przy wykonywaniu prac należy przestrzegać reżimu technologicznego, stosować wyłącznie elementy systemu określone w Specyfikacji Technicznej oraz Aprobacie </w:t>
      </w:r>
      <w:proofErr w:type="gramStart"/>
      <w:r w:rsidRPr="00BA6809">
        <w:rPr>
          <w:rFonts w:cs="Calibri"/>
          <w:bCs/>
          <w:iCs/>
        </w:rPr>
        <w:t>Technicznej .</w:t>
      </w:r>
      <w:proofErr w:type="gramEnd"/>
    </w:p>
    <w:p w:rsidR="00BA6809" w:rsidRPr="00BA6809" w:rsidRDefault="00BA6809" w:rsidP="00BA6809">
      <w:pPr>
        <w:spacing w:after="0"/>
        <w:jc w:val="both"/>
        <w:rPr>
          <w:rFonts w:cs="Calibri"/>
          <w:bCs/>
          <w:iCs/>
        </w:rPr>
      </w:pPr>
      <w:r w:rsidRPr="00BA6809">
        <w:rPr>
          <w:rFonts w:cs="Calibri"/>
          <w:bCs/>
          <w:iCs/>
        </w:rPr>
        <w:t>Podczas prowadzenia prac oraz schnięcia tynków temperatura zewnętrzna powietrza, podłoża i wbudowanego materiału nie może być niższa niż +</w:t>
      </w:r>
      <w:smartTag w:uri="urn:schemas-microsoft-com:office:smarttags" w:element="metricconverter">
        <w:smartTagPr>
          <w:attr w:name="ProductID" w:val="5°C"/>
        </w:smartTagPr>
        <w:r w:rsidRPr="00BA6809">
          <w:rPr>
            <w:rFonts w:cs="Calibri"/>
            <w:bCs/>
            <w:iCs/>
          </w:rPr>
          <w:t>5°C</w:t>
        </w:r>
      </w:smartTag>
      <w:r w:rsidRPr="00BA6809">
        <w:rPr>
          <w:rFonts w:cs="Calibri"/>
          <w:bCs/>
          <w:iCs/>
        </w:rPr>
        <w:t xml:space="preserve"> (a dla tynków i farb silikatowych lub nanoporowych+</w:t>
      </w:r>
      <w:smartTag w:uri="urn:schemas-microsoft-com:office:smarttags" w:element="metricconverter">
        <w:smartTagPr>
          <w:attr w:name="ProductID" w:val="8°C"/>
        </w:smartTagPr>
        <w:r w:rsidRPr="00BA6809">
          <w:rPr>
            <w:rFonts w:cs="Calibri"/>
            <w:bCs/>
            <w:iCs/>
          </w:rPr>
          <w:t>8°C</w:t>
        </w:r>
      </w:smartTag>
      <w:r w:rsidRPr="00BA6809">
        <w:rPr>
          <w:rFonts w:cs="Calibri"/>
          <w:bCs/>
          <w:iCs/>
        </w:rPr>
        <w:t xml:space="preserve">) lub wyższa niż </w:t>
      </w:r>
      <w:smartTag w:uri="urn:schemas-microsoft-com:office:smarttags" w:element="metricconverter">
        <w:smartTagPr>
          <w:attr w:name="ProductID" w:val="25°C"/>
        </w:smartTagPr>
        <w:r w:rsidRPr="00BA6809">
          <w:rPr>
            <w:rFonts w:cs="Calibri"/>
            <w:bCs/>
            <w:iCs/>
          </w:rPr>
          <w:t xml:space="preserve">25°C. </w:t>
        </w:r>
      </w:smartTag>
      <w:r w:rsidRPr="00BA6809">
        <w:rPr>
          <w:rFonts w:cs="Calibri"/>
          <w:bCs/>
          <w:iCs/>
        </w:rPr>
        <w:t>W czasie robót i w fazie wiązania materiały chronić przed niekorzystnym wpływem warunków atmosferycznych (wiatr, deszcz, nasłonecznienie, wysoka lub niska temperatura</w:t>
      </w:r>
      <w:proofErr w:type="gramStart"/>
      <w:r w:rsidRPr="00BA6809">
        <w:rPr>
          <w:rFonts w:cs="Calibri"/>
          <w:bCs/>
          <w:iCs/>
        </w:rPr>
        <w:t>),np.</w:t>
      </w:r>
      <w:proofErr w:type="gramEnd"/>
      <w:r w:rsidRPr="00BA6809">
        <w:rPr>
          <w:rFonts w:cs="Calibri"/>
          <w:bCs/>
          <w:iCs/>
        </w:rPr>
        <w:t xml:space="preserve"> stosując ochronne siatki na rusztowania).</w:t>
      </w:r>
    </w:p>
    <w:p w:rsidR="00BA6809" w:rsidRPr="00BA6809" w:rsidRDefault="00BA6809" w:rsidP="00BA6809">
      <w:pPr>
        <w:spacing w:after="0"/>
        <w:jc w:val="both"/>
        <w:rPr>
          <w:rFonts w:cs="Calibri"/>
          <w:bCs/>
          <w:iCs/>
        </w:rPr>
      </w:pPr>
      <w:r w:rsidRPr="00BA6809">
        <w:rPr>
          <w:rFonts w:cs="Calibri"/>
          <w:bCs/>
          <w:iCs/>
        </w:rPr>
        <w:t xml:space="preserve">Duża wilgotność powietrza i niskie temperatury mogą znacznie wydłużyć proces wiązania materiału oraz spowodować różnice w kolorystyce. </w:t>
      </w:r>
    </w:p>
    <w:p w:rsidR="00BA6809" w:rsidRPr="00BA6809" w:rsidRDefault="00BA6809" w:rsidP="00BA6809">
      <w:pPr>
        <w:spacing w:after="0"/>
        <w:jc w:val="both"/>
        <w:rPr>
          <w:rFonts w:cs="Calibri"/>
          <w:bCs/>
          <w:iCs/>
        </w:rPr>
      </w:pPr>
      <w:r w:rsidRPr="00BA6809">
        <w:rPr>
          <w:rFonts w:cs="Calibri"/>
          <w:bCs/>
          <w:iCs/>
        </w:rPr>
        <w:t>Jednolitość barwy gwarantowana jest jedynie w ramach tej samej partii produkcyjnej. Ostateczny kolor elewacji uzależniony jest od warunków podłoża, temperatury i wilgotności powietrza. W przypadku stosowania produktów o rożnych numerach seryjnych należy je przez rozpoczęciem prac dokładnie ze sobą wymieszać.</w:t>
      </w:r>
    </w:p>
    <w:p w:rsidR="00BA6809" w:rsidRDefault="00BA6809" w:rsidP="00BA6809">
      <w:pPr>
        <w:spacing w:after="0"/>
        <w:jc w:val="both"/>
        <w:rPr>
          <w:rFonts w:cs="Calibri"/>
          <w:bCs/>
        </w:rPr>
      </w:pPr>
    </w:p>
    <w:p w:rsidR="00BA6809" w:rsidRPr="00BA6809" w:rsidRDefault="00BA6809" w:rsidP="00BA6809">
      <w:pPr>
        <w:spacing w:after="0"/>
        <w:jc w:val="both"/>
        <w:rPr>
          <w:rFonts w:cs="Calibri"/>
          <w:bCs/>
          <w:iCs/>
        </w:rPr>
      </w:pPr>
      <w:r w:rsidRPr="00BA6809">
        <w:rPr>
          <w:rFonts w:cs="Calibri"/>
          <w:bCs/>
          <w:iCs/>
        </w:rPr>
        <w:t>Podłoże powinno być stabilne, nośne, suche, czyste, pozbawione elementów zmniejszających przyczepność (kurz i pył itp. oczyścić szczotkami, powietrzem, wodą pod ciśnieniem nawet z użyciem detergentów)</w:t>
      </w:r>
    </w:p>
    <w:p w:rsidR="00BA6809" w:rsidRPr="00BA6809" w:rsidRDefault="00BA6809" w:rsidP="00BA6809">
      <w:pPr>
        <w:spacing w:after="0"/>
        <w:jc w:val="both"/>
        <w:rPr>
          <w:rFonts w:cs="Calibri"/>
          <w:bCs/>
          <w:iCs/>
        </w:rPr>
      </w:pPr>
      <w:r w:rsidRPr="00BA6809">
        <w:rPr>
          <w:rFonts w:cs="Calibri"/>
          <w:bCs/>
          <w:iCs/>
        </w:rPr>
        <w:t xml:space="preserve">W przypadku ścian otynkowanych należy wstępnie sprawdzić stan istniejącego tynku przez opukiwanie. Głuchy dźwięk oznacza, że tynk odspoił się od podłoża i należy go usunąć. </w:t>
      </w:r>
    </w:p>
    <w:p w:rsidR="00BA6809" w:rsidRDefault="00BA6809" w:rsidP="00BA6809">
      <w:pPr>
        <w:spacing w:after="0"/>
        <w:jc w:val="both"/>
        <w:rPr>
          <w:rFonts w:cs="Calibri"/>
          <w:bCs/>
          <w:iCs/>
        </w:rPr>
      </w:pPr>
      <w:r w:rsidRPr="00BA6809">
        <w:rPr>
          <w:rFonts w:cs="Calibri"/>
          <w:bCs/>
          <w:iCs/>
        </w:rPr>
        <w:t>Podłoża pylące lub silnie nasiąkliwe (np. bloczki gazobetonowe), nierównomiernie chłonne oraz piaszczące zagruntować</w:t>
      </w:r>
      <w:r>
        <w:rPr>
          <w:rFonts w:cs="Calibri"/>
          <w:bCs/>
          <w:iCs/>
        </w:rPr>
        <w:t>.</w:t>
      </w:r>
    </w:p>
    <w:p w:rsidR="00BA6809" w:rsidRDefault="00BA6809" w:rsidP="00BA6809">
      <w:pPr>
        <w:spacing w:after="0"/>
        <w:jc w:val="both"/>
        <w:rPr>
          <w:rFonts w:cs="Calibri"/>
          <w:bCs/>
          <w:iCs/>
        </w:rPr>
      </w:pPr>
      <w:r w:rsidRPr="00BA6809">
        <w:rPr>
          <w:rFonts w:cs="Calibri"/>
          <w:bCs/>
          <w:iCs/>
        </w:rPr>
        <w:t>Podłoża na których występują algi, grzyby lub porosty muszą być w każdym przypadku przygotowane w specjalny sposób. W tym celu ścianę należy oczyścić i poddać działaniu środka neutralizującego</w:t>
      </w:r>
      <w:r>
        <w:rPr>
          <w:rFonts w:cs="Calibri"/>
          <w:bCs/>
          <w:iCs/>
        </w:rPr>
        <w:t>.</w:t>
      </w:r>
    </w:p>
    <w:p w:rsidR="00BA6809" w:rsidRPr="00BA6809" w:rsidRDefault="00BA6809" w:rsidP="00BA6809">
      <w:pPr>
        <w:spacing w:after="0"/>
        <w:jc w:val="both"/>
        <w:rPr>
          <w:rFonts w:cs="Calibri"/>
          <w:bCs/>
          <w:iCs/>
        </w:rPr>
      </w:pPr>
      <w:r w:rsidRPr="00BA6809">
        <w:rPr>
          <w:rFonts w:cs="Calibri"/>
          <w:bCs/>
          <w:iCs/>
        </w:rPr>
        <w:t xml:space="preserve">Słabo przyczepne, łuszczące się powłoki malarskie należy usunąć. </w:t>
      </w:r>
    </w:p>
    <w:p w:rsidR="00BA6809" w:rsidRPr="00BA6809" w:rsidRDefault="00BA6809" w:rsidP="00BA6809">
      <w:pPr>
        <w:spacing w:after="0"/>
        <w:jc w:val="both"/>
        <w:rPr>
          <w:rFonts w:cs="Calibri"/>
          <w:bCs/>
          <w:iCs/>
        </w:rPr>
      </w:pPr>
      <w:r w:rsidRPr="00BA6809">
        <w:rPr>
          <w:rFonts w:cs="Calibri"/>
          <w:bCs/>
          <w:iCs/>
        </w:rPr>
        <w:t xml:space="preserve">Próba przyczepności podłożą: do oczyszczonego podłoża przykleić za pomocą kleju systemowego próbki materiału izolacyjnego o wymiarach 100 x 100mm (8 – 10 próbek). Po 3 dniach przeprowadzić próbę odrywania przyklejonych próbek. </w:t>
      </w:r>
    </w:p>
    <w:p w:rsidR="00BA6809" w:rsidRPr="00BA6809" w:rsidRDefault="00BA6809" w:rsidP="00BA6809">
      <w:pPr>
        <w:spacing w:after="0"/>
        <w:jc w:val="both"/>
        <w:rPr>
          <w:rFonts w:cs="Calibri"/>
          <w:bCs/>
          <w:iCs/>
        </w:rPr>
      </w:pPr>
      <w:r w:rsidRPr="00BA6809">
        <w:rPr>
          <w:rFonts w:cs="Calibri"/>
          <w:bCs/>
          <w:iCs/>
        </w:rPr>
        <w:t xml:space="preserve">Jeśli materiał izolacyjny zostanie rozerwany w swej strukturze, oznacza to, że podłoże charakteryzuje się wystarczającą wytrzymałością. Natomiast w przypadku oderwania próbki z klejem i warstwą fakturową konieczne jest dodatkowe przygotowanie podłoża. Jeżeli ponowna próba da wynik negatywny, należy wzmocnić podłoże. </w:t>
      </w:r>
    </w:p>
    <w:p w:rsidR="00BA6809" w:rsidRPr="00BA6809" w:rsidRDefault="00BA6809" w:rsidP="00BA6809">
      <w:pPr>
        <w:spacing w:after="0"/>
        <w:jc w:val="both"/>
        <w:rPr>
          <w:rFonts w:cs="Calibri"/>
          <w:bCs/>
          <w:iCs/>
        </w:rPr>
      </w:pPr>
      <w:r w:rsidRPr="00BA6809">
        <w:rPr>
          <w:rFonts w:cs="Calibri"/>
          <w:bCs/>
          <w:iCs/>
        </w:rPr>
        <w:t xml:space="preserve">Zaleca się także skucie tynków na zewnętrznych powierzchniach ościeży drzwiowych i okiennych, jeżeli nie można ich ocieplić bez nadmiernego zasłaniania ościeżnic. </w:t>
      </w:r>
    </w:p>
    <w:p w:rsidR="00BA6809" w:rsidRPr="00BA6809" w:rsidRDefault="00BA6809" w:rsidP="00BA6809">
      <w:pPr>
        <w:spacing w:after="0"/>
        <w:jc w:val="both"/>
        <w:rPr>
          <w:rFonts w:cs="Calibri"/>
          <w:bCs/>
          <w:iCs/>
        </w:rPr>
      </w:pPr>
      <w:r w:rsidRPr="00BA6809">
        <w:rPr>
          <w:rFonts w:cs="Calibri"/>
          <w:bCs/>
          <w:iCs/>
        </w:rPr>
        <w:t xml:space="preserve">Nierówności, defekty i ubytki skuć lub ewentualnie wyrównać zaprawą tynkarską (Podłoże powinno być równe w zakresie odchyleń powierzchni i krawędzi) </w:t>
      </w:r>
    </w:p>
    <w:p w:rsidR="00BA6809" w:rsidRPr="00BA6809" w:rsidRDefault="00BA6809" w:rsidP="00BA6809">
      <w:pPr>
        <w:spacing w:after="0"/>
        <w:jc w:val="both"/>
        <w:rPr>
          <w:rFonts w:cs="Calibri"/>
          <w:bCs/>
          <w:iCs/>
        </w:rPr>
      </w:pPr>
      <w:r w:rsidRPr="00BA6809">
        <w:rPr>
          <w:rFonts w:cs="Calibri"/>
          <w:bCs/>
          <w:iCs/>
        </w:rPr>
        <w:t xml:space="preserve">Jeśli nierówność przekroczy </w:t>
      </w:r>
      <w:smartTag w:uri="urn:schemas-microsoft-com:office:smarttags" w:element="metricconverter">
        <w:smartTagPr>
          <w:attr w:name="ProductID" w:val="20 mm"/>
        </w:smartTagPr>
        <w:r w:rsidRPr="00BA6809">
          <w:rPr>
            <w:rFonts w:cs="Calibri"/>
            <w:bCs/>
            <w:iCs/>
          </w:rPr>
          <w:t>20 mm</w:t>
        </w:r>
      </w:smartTag>
      <w:r w:rsidRPr="00BA6809">
        <w:rPr>
          <w:rFonts w:cs="Calibri"/>
          <w:bCs/>
          <w:iCs/>
        </w:rPr>
        <w:t>, należy zastosować materiał termoizolacyjny o odpowiedniej (zmiennej) grubości</w:t>
      </w:r>
    </w:p>
    <w:p w:rsidR="00BA6809" w:rsidRDefault="00BA6809" w:rsidP="00BA6809">
      <w:pPr>
        <w:spacing w:after="0"/>
        <w:jc w:val="both"/>
        <w:rPr>
          <w:rFonts w:cs="Calibri"/>
          <w:bCs/>
          <w:iCs/>
        </w:rPr>
      </w:pPr>
      <w:r w:rsidRPr="00BA6809">
        <w:rPr>
          <w:rFonts w:cs="Calibri"/>
          <w:bCs/>
          <w:iCs/>
        </w:rPr>
        <w:t>Warstwa elewacyjna ocieplanych ścian budynków wielkopłytowych powinna posiadać wymaganą stateczność z ewentualnym wykonanym specjalistycznym kotwieniem.</w:t>
      </w:r>
    </w:p>
    <w:p w:rsidR="00BA6809" w:rsidRDefault="00BA6809" w:rsidP="00BA6809">
      <w:pPr>
        <w:spacing w:after="0"/>
        <w:jc w:val="both"/>
        <w:rPr>
          <w:rFonts w:cs="Calibri"/>
          <w:bCs/>
        </w:rPr>
      </w:pPr>
    </w:p>
    <w:p w:rsidR="00BA6809" w:rsidRPr="00BA6809" w:rsidRDefault="00BA6809" w:rsidP="00BA6809">
      <w:pPr>
        <w:spacing w:after="0"/>
        <w:jc w:val="both"/>
        <w:rPr>
          <w:rFonts w:cs="Calibri"/>
          <w:b/>
          <w:bCs/>
        </w:rPr>
      </w:pPr>
      <w:r w:rsidRPr="00BA6809">
        <w:rPr>
          <w:rFonts w:cs="Calibri"/>
          <w:b/>
          <w:bCs/>
        </w:rPr>
        <w:t>Mocowanie płyt styropianowych</w:t>
      </w:r>
    </w:p>
    <w:p w:rsidR="00BA6809" w:rsidRDefault="00BA6809" w:rsidP="00BA6809">
      <w:pPr>
        <w:spacing w:after="0"/>
        <w:jc w:val="both"/>
        <w:rPr>
          <w:rFonts w:cs="Calibri"/>
          <w:bCs/>
        </w:rPr>
      </w:pPr>
      <w:r w:rsidRPr="00BA6809">
        <w:rPr>
          <w:rFonts w:cs="Calibri"/>
          <w:bCs/>
        </w:rPr>
        <w:t>Zasadniczo układa się wyłącznie całe płyty, w układzie poziomym dłuższych krawędzi z zachowaniem mijankowego układu spoin pionowych. Układ mijankowy stosować również na narożnikach ścian, aby płyty się zazębiały. Styki płyt nie mogą się pokrywać ze złączami płyt prefabrykowanych.</w:t>
      </w:r>
    </w:p>
    <w:p w:rsidR="00BA6809" w:rsidRDefault="00BA6809" w:rsidP="00BA6809">
      <w:pPr>
        <w:spacing w:after="0"/>
        <w:jc w:val="both"/>
        <w:rPr>
          <w:rFonts w:cs="Calibri"/>
          <w:bCs/>
        </w:rPr>
      </w:pPr>
      <w:r>
        <w:rPr>
          <w:rFonts w:cs="Arial"/>
          <w:noProof/>
          <w:lang w:eastAsia="pl-PL"/>
        </w:rPr>
        <w:drawing>
          <wp:inline distT="0" distB="0" distL="0" distR="0">
            <wp:extent cx="3476625" cy="2390775"/>
            <wp:effectExtent l="1905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3476625" cy="2390775"/>
                    </a:xfrm>
                    <a:prstGeom prst="rect">
                      <a:avLst/>
                    </a:prstGeom>
                    <a:noFill/>
                    <a:ln w="9525">
                      <a:noFill/>
                      <a:miter lim="800000"/>
                      <a:headEnd/>
                      <a:tailEnd/>
                    </a:ln>
                  </pic:spPr>
                </pic:pic>
              </a:graphicData>
            </a:graphic>
          </wp:inline>
        </w:drawing>
      </w:r>
    </w:p>
    <w:p w:rsidR="00BA6809" w:rsidRPr="00BA6809" w:rsidRDefault="00BA6809" w:rsidP="00BA6809">
      <w:pPr>
        <w:spacing w:after="0"/>
        <w:jc w:val="both"/>
        <w:rPr>
          <w:rFonts w:cs="Calibri"/>
          <w:bCs/>
        </w:rPr>
      </w:pPr>
      <w:r w:rsidRPr="00BA6809">
        <w:rPr>
          <w:rFonts w:cs="Calibri"/>
          <w:bCs/>
        </w:rPr>
        <w:t xml:space="preserve">Krawędzie płyt nie mogą znajdować się na przedłużeniu krawędzi otworów okiennych lub drzwiowych. </w:t>
      </w:r>
    </w:p>
    <w:p w:rsidR="00BA6809" w:rsidRPr="00BA6809" w:rsidRDefault="00BA6809" w:rsidP="00BA6809">
      <w:pPr>
        <w:spacing w:after="0"/>
        <w:jc w:val="both"/>
        <w:rPr>
          <w:rFonts w:cs="Calibri"/>
          <w:bCs/>
        </w:rPr>
      </w:pPr>
      <w:r w:rsidRPr="00BA6809">
        <w:rPr>
          <w:rFonts w:cs="Calibri"/>
          <w:bCs/>
        </w:rPr>
        <w:t xml:space="preserve">Układać płyty zaczynając od dołu do góry, a następnie mocno dociskając jedną do drugiej, bez szczelin, z przesunięciem o połowę długości, w co drugim rzędzie. </w:t>
      </w:r>
    </w:p>
    <w:p w:rsidR="00BA6809" w:rsidRPr="00BA6809" w:rsidRDefault="00BA6809" w:rsidP="00BA6809">
      <w:pPr>
        <w:spacing w:after="0"/>
        <w:jc w:val="both"/>
        <w:rPr>
          <w:rFonts w:cs="Calibri"/>
          <w:bCs/>
        </w:rPr>
      </w:pPr>
      <w:r w:rsidRPr="00BA6809">
        <w:rPr>
          <w:rFonts w:cs="Calibri"/>
          <w:bCs/>
        </w:rPr>
        <w:t xml:space="preserve">Dopuszczalne jest stosowanie fragmentów płyt </w:t>
      </w:r>
      <w:proofErr w:type="gramStart"/>
      <w:r w:rsidRPr="00BA6809">
        <w:rPr>
          <w:rFonts w:cs="Calibri"/>
          <w:bCs/>
        </w:rPr>
        <w:t>( minimalna</w:t>
      </w:r>
      <w:proofErr w:type="gramEnd"/>
      <w:r w:rsidRPr="00BA6809">
        <w:rPr>
          <w:rFonts w:cs="Calibri"/>
          <w:bCs/>
        </w:rPr>
        <w:t xml:space="preserve"> szerokość </w:t>
      </w:r>
      <w:smartTag w:uri="urn:schemas-microsoft-com:office:smarttags" w:element="metricconverter">
        <w:smartTagPr>
          <w:attr w:name="ProductID" w:val="15 cm"/>
        </w:smartTagPr>
        <w:r w:rsidRPr="00BA6809">
          <w:rPr>
            <w:rFonts w:cs="Calibri"/>
            <w:bCs/>
          </w:rPr>
          <w:t>15 cm</w:t>
        </w:r>
      </w:smartTag>
      <w:r w:rsidRPr="00BA6809">
        <w:rPr>
          <w:rFonts w:cs="Calibri"/>
          <w:bCs/>
        </w:rPr>
        <w:t xml:space="preserve"> ) - mogą one jednak być tylko pojedynczo rozmieszczone na płaszczyźnie ściany, z pominięciem narożników budynków. </w:t>
      </w:r>
    </w:p>
    <w:p w:rsidR="00BA6809" w:rsidRPr="00BA6809" w:rsidRDefault="00BA6809" w:rsidP="00BA6809">
      <w:pPr>
        <w:spacing w:after="0"/>
        <w:jc w:val="both"/>
        <w:rPr>
          <w:rFonts w:cs="Calibri"/>
          <w:bCs/>
        </w:rPr>
      </w:pPr>
      <w:r w:rsidRPr="00BA6809">
        <w:rPr>
          <w:rFonts w:cs="Calibri"/>
          <w:bCs/>
        </w:rPr>
        <w:t xml:space="preserve">W trakcie układania należy zwrócić szczególną uwagę na to, aby ułożona powierzchnia płyt była równa i bez szczelin. </w:t>
      </w:r>
    </w:p>
    <w:p w:rsidR="00BA6809" w:rsidRPr="00BA6809" w:rsidRDefault="00BA6809" w:rsidP="00BA6809">
      <w:pPr>
        <w:spacing w:after="0"/>
        <w:jc w:val="both"/>
        <w:rPr>
          <w:rFonts w:cs="Calibri"/>
          <w:bCs/>
        </w:rPr>
      </w:pPr>
      <w:r w:rsidRPr="00BA6809">
        <w:rPr>
          <w:rFonts w:cs="Calibri"/>
          <w:bCs/>
        </w:rPr>
        <w:t xml:space="preserve">W miejscach stykania się płyt nie powinno być kleju. </w:t>
      </w:r>
    </w:p>
    <w:p w:rsidR="00BA6809" w:rsidRPr="00BA6809" w:rsidRDefault="00BA6809" w:rsidP="00BA6809">
      <w:pPr>
        <w:spacing w:after="0"/>
        <w:jc w:val="both"/>
        <w:rPr>
          <w:rFonts w:cs="Calibri"/>
          <w:bCs/>
        </w:rPr>
      </w:pPr>
    </w:p>
    <w:p w:rsidR="00BA6809" w:rsidRPr="00BA6809" w:rsidRDefault="00BA6809" w:rsidP="00BA6809">
      <w:pPr>
        <w:spacing w:after="0"/>
        <w:jc w:val="both"/>
        <w:rPr>
          <w:rFonts w:cs="Calibri"/>
          <w:bCs/>
        </w:rPr>
      </w:pPr>
      <w:r w:rsidRPr="00BA6809">
        <w:rPr>
          <w:rFonts w:cs="Calibri"/>
          <w:b/>
          <w:bCs/>
        </w:rPr>
        <w:t>Nakładanie kleju</w:t>
      </w:r>
      <w:r w:rsidRPr="00BA6809">
        <w:rPr>
          <w:rFonts w:cs="Calibri"/>
          <w:bCs/>
        </w:rPr>
        <w:t>:</w:t>
      </w:r>
    </w:p>
    <w:p w:rsidR="00BA6809" w:rsidRDefault="00BA6809" w:rsidP="00BA6809">
      <w:pPr>
        <w:spacing w:after="0"/>
        <w:jc w:val="both"/>
        <w:rPr>
          <w:rFonts w:cs="Calibri"/>
          <w:bCs/>
        </w:rPr>
      </w:pPr>
      <w:r w:rsidRPr="00BA6809">
        <w:rPr>
          <w:rFonts w:cs="Calibri"/>
          <w:bCs/>
        </w:rPr>
        <w:t>Klej należy nanosić zarówno punktowo na powierzchni płyty jak również pasmem, wzdłuż obrzeża.</w:t>
      </w:r>
    </w:p>
    <w:p w:rsidR="00BA6809" w:rsidRDefault="00BA6809" w:rsidP="00BA6809">
      <w:pPr>
        <w:spacing w:after="0"/>
        <w:jc w:val="both"/>
        <w:rPr>
          <w:rFonts w:cs="Calibri"/>
          <w:bCs/>
        </w:rPr>
      </w:pPr>
      <w:r>
        <w:rPr>
          <w:rFonts w:cs="Calibri"/>
          <w:bCs/>
          <w:noProof/>
          <w:lang w:eastAsia="pl-PL"/>
        </w:rPr>
        <w:drawing>
          <wp:inline distT="0" distB="0" distL="0" distR="0">
            <wp:extent cx="3148065" cy="3667125"/>
            <wp:effectExtent l="19050" t="19050" r="14235" b="285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3148065" cy="3667125"/>
                    </a:xfrm>
                    <a:prstGeom prst="rect">
                      <a:avLst/>
                    </a:prstGeom>
                    <a:noFill/>
                    <a:ln w="9525">
                      <a:solidFill>
                        <a:srgbClr val="000000"/>
                      </a:solidFill>
                      <a:miter lim="800000"/>
                      <a:headEnd/>
                      <a:tailEnd/>
                    </a:ln>
                  </pic:spPr>
                </pic:pic>
              </a:graphicData>
            </a:graphic>
          </wp:inline>
        </w:drawing>
      </w:r>
    </w:p>
    <w:p w:rsidR="00BA6809" w:rsidRDefault="00BA6809" w:rsidP="00BA6809">
      <w:pPr>
        <w:spacing w:after="0"/>
        <w:jc w:val="both"/>
        <w:rPr>
          <w:rFonts w:cs="Calibri"/>
          <w:bCs/>
        </w:rPr>
      </w:pPr>
    </w:p>
    <w:p w:rsidR="00BA6809" w:rsidRDefault="00BA6809" w:rsidP="00BA6809">
      <w:pPr>
        <w:spacing w:after="0"/>
        <w:jc w:val="both"/>
        <w:rPr>
          <w:rFonts w:cs="Calibri"/>
          <w:bCs/>
        </w:rPr>
      </w:pPr>
    </w:p>
    <w:p w:rsidR="00B313DA" w:rsidRPr="00B313DA" w:rsidRDefault="00B313DA" w:rsidP="00B313DA">
      <w:pPr>
        <w:spacing w:after="0"/>
        <w:jc w:val="both"/>
        <w:rPr>
          <w:rFonts w:cs="Calibri"/>
          <w:bCs/>
        </w:rPr>
      </w:pPr>
      <w:r w:rsidRPr="00B313DA">
        <w:rPr>
          <w:rFonts w:cs="Calibri"/>
          <w:bCs/>
        </w:rPr>
        <w:t xml:space="preserve">Grubość kleju należy tak dobrać, aby uwzględniając tolerancję podłoża oraz grubość warstwy kleju </w:t>
      </w:r>
      <w:proofErr w:type="gramStart"/>
      <w:r w:rsidRPr="00B313DA">
        <w:rPr>
          <w:rFonts w:cs="Calibri"/>
          <w:bCs/>
        </w:rPr>
        <w:t>( od</w:t>
      </w:r>
      <w:proofErr w:type="gramEnd"/>
      <w:r w:rsidRPr="00B313DA">
        <w:rPr>
          <w:rFonts w:cs="Calibri"/>
          <w:bCs/>
        </w:rPr>
        <w:t xml:space="preserve"> 1 do </w:t>
      </w:r>
      <w:smartTag w:uri="urn:schemas-microsoft-com:office:smarttags" w:element="metricconverter">
        <w:smartTagPr>
          <w:attr w:name="ProductID" w:val="2 cm"/>
        </w:smartTagPr>
        <w:r w:rsidRPr="00B313DA">
          <w:rPr>
            <w:rFonts w:cs="Calibri"/>
            <w:bCs/>
          </w:rPr>
          <w:t>2 cm</w:t>
        </w:r>
      </w:smartTag>
      <w:r w:rsidRPr="00B313DA">
        <w:rPr>
          <w:rFonts w:cs="Calibri"/>
          <w:bCs/>
        </w:rPr>
        <w:t xml:space="preserve"> ) uzyskać min. 40 % powierzchnię stykającą się z podłożem. Pasmo na brzegu płyty powinno mieć ok. </w:t>
      </w:r>
      <w:smartTag w:uri="urn:schemas-microsoft-com:office:smarttags" w:element="metricconverter">
        <w:smartTagPr>
          <w:attr w:name="ProductID" w:val="5 cm"/>
        </w:smartTagPr>
        <w:r w:rsidRPr="00B313DA">
          <w:rPr>
            <w:rFonts w:cs="Calibri"/>
            <w:bCs/>
          </w:rPr>
          <w:t>5 cm</w:t>
        </w:r>
      </w:smartTag>
      <w:r w:rsidRPr="00B313DA">
        <w:rPr>
          <w:rFonts w:cs="Calibri"/>
          <w:bCs/>
        </w:rPr>
        <w:t xml:space="preserve"> szerokości, natomiast 3 punkty po środku płyty mniej więcej wielkość dłoni. </w:t>
      </w:r>
    </w:p>
    <w:p w:rsidR="00B313DA" w:rsidRPr="00B313DA" w:rsidRDefault="00B313DA" w:rsidP="00B313DA">
      <w:pPr>
        <w:spacing w:after="0"/>
        <w:jc w:val="both"/>
        <w:rPr>
          <w:rFonts w:cs="Calibri"/>
          <w:bCs/>
        </w:rPr>
      </w:pPr>
      <w:r w:rsidRPr="00B313DA">
        <w:rPr>
          <w:rFonts w:cs="Calibri"/>
          <w:bCs/>
        </w:rPr>
        <w:t xml:space="preserve">Nierówności podłoża do </w:t>
      </w:r>
      <w:smartTag w:uri="urn:schemas-microsoft-com:office:smarttags" w:element="metricconverter">
        <w:smartTagPr>
          <w:attr w:name="ProductID" w:val="10 mm"/>
        </w:smartTagPr>
        <w:r w:rsidRPr="00B313DA">
          <w:rPr>
            <w:rFonts w:cs="Calibri"/>
            <w:bCs/>
          </w:rPr>
          <w:t>10 mm</w:t>
        </w:r>
      </w:smartTag>
      <w:r w:rsidRPr="00B313DA">
        <w:rPr>
          <w:rFonts w:cs="Calibri"/>
          <w:bCs/>
        </w:rPr>
        <w:t xml:space="preserve"> można wyrównywać zaprawą klejowo-szpachlową. Przestrzegać zaleceń zawartych w aktualnych wytycznych wykonywania ociepleń ścian zewnętrznych budynków producenta systemu.</w:t>
      </w:r>
    </w:p>
    <w:p w:rsidR="00B313DA" w:rsidRPr="00B313DA" w:rsidRDefault="00B313DA" w:rsidP="00B313DA">
      <w:pPr>
        <w:spacing w:after="0"/>
        <w:jc w:val="both"/>
        <w:rPr>
          <w:rFonts w:cs="Calibri"/>
          <w:bCs/>
        </w:rPr>
      </w:pPr>
      <w:r w:rsidRPr="00B313DA">
        <w:rPr>
          <w:rFonts w:cs="Calibri"/>
          <w:bCs/>
        </w:rPr>
        <w:t xml:space="preserve">Duża wilgotność powietrza i niskie temperatury (np. w okresie późnej jesieni) mogą znacznie wydłużyć proces wiązania materiału. </w:t>
      </w:r>
    </w:p>
    <w:p w:rsidR="00B313DA" w:rsidRPr="00B313DA" w:rsidRDefault="00B313DA" w:rsidP="00B313DA">
      <w:pPr>
        <w:spacing w:after="0"/>
        <w:jc w:val="both"/>
        <w:rPr>
          <w:rFonts w:cs="Calibri"/>
          <w:bCs/>
        </w:rPr>
      </w:pPr>
      <w:r w:rsidRPr="00B313DA">
        <w:rPr>
          <w:rFonts w:cs="Calibri"/>
          <w:bCs/>
        </w:rPr>
        <w:t>Nie szpachlować płyt termoizolacyjnych narażonych dłużej niż 2 tygodnie na działanie promieni słonecznych. W takim przypadku przed szpachlowaniem należy je przeszlifować i odkurzyć.</w:t>
      </w:r>
    </w:p>
    <w:p w:rsidR="00B313DA" w:rsidRPr="00B313DA" w:rsidRDefault="00B313DA" w:rsidP="00B313DA">
      <w:pPr>
        <w:spacing w:after="0"/>
        <w:jc w:val="both"/>
        <w:rPr>
          <w:rFonts w:cs="Calibri"/>
          <w:bCs/>
        </w:rPr>
      </w:pPr>
      <w:r w:rsidRPr="00B313DA">
        <w:rPr>
          <w:rFonts w:cs="Calibri"/>
          <w:bCs/>
        </w:rPr>
        <w:t>Przed naniesieniem kolejnych powłok należy zawsze zachować przerwę technologiczną, wynoszącą co najmniej 3 dni, przy czym ważne jest, aby warstwa podkładowa była równomiernie wyschnięta, bez wilgotnych miejsc (ciemne plamy na elewacji).</w:t>
      </w:r>
    </w:p>
    <w:p w:rsidR="00B313DA" w:rsidRPr="00B313DA" w:rsidRDefault="00B313DA" w:rsidP="00B313DA">
      <w:pPr>
        <w:spacing w:after="0"/>
        <w:jc w:val="both"/>
        <w:rPr>
          <w:rFonts w:cs="Calibri"/>
          <w:bCs/>
        </w:rPr>
      </w:pPr>
      <w:r w:rsidRPr="00B313DA">
        <w:rPr>
          <w:rFonts w:cs="Calibri"/>
          <w:bCs/>
        </w:rPr>
        <w:t xml:space="preserve">W przypadku równych, gładkich podłoży, zaprawę można nakładać na płyty za pomocą pacy zębatej o rozmiarach 10 do </w:t>
      </w:r>
      <w:smartTag w:uri="urn:schemas-microsoft-com:office:smarttags" w:element="metricconverter">
        <w:smartTagPr>
          <w:attr w:name="ProductID" w:val="12 mm"/>
        </w:smartTagPr>
        <w:r w:rsidRPr="00B313DA">
          <w:rPr>
            <w:rFonts w:cs="Calibri"/>
            <w:bCs/>
          </w:rPr>
          <w:t xml:space="preserve">12 </w:t>
        </w:r>
        <w:proofErr w:type="gramStart"/>
        <w:r w:rsidRPr="00B313DA">
          <w:rPr>
            <w:rFonts w:cs="Calibri"/>
            <w:bCs/>
          </w:rPr>
          <w:t xml:space="preserve">mm </w:t>
        </w:r>
      </w:smartTag>
      <w:r w:rsidRPr="00B313DA">
        <w:rPr>
          <w:rFonts w:cs="Calibri"/>
          <w:bCs/>
        </w:rPr>
        <w:t>.</w:t>
      </w:r>
      <w:proofErr w:type="gramEnd"/>
      <w:r w:rsidRPr="00B313DA">
        <w:rPr>
          <w:rFonts w:cs="Calibri"/>
          <w:bCs/>
        </w:rPr>
        <w:t xml:space="preserve"> Ilość masy klejącej i grubość jej warstwy zależą od stanu podłoża, musi być jednak zapewniony dobry styk ze ścianą, co gwarantuje uzyskanie wymaganej przyczepności. Po nałożeniu masy klejącej na płytę należy ją bezzwłocznie przyłożyć do ściany i dokładnie przycisnąć. </w:t>
      </w:r>
      <w:r w:rsidRPr="00B313DA">
        <w:rPr>
          <w:rFonts w:cs="Calibri"/>
          <w:bCs/>
          <w:iCs/>
        </w:rPr>
        <w:t>Nie wcześniej niż po 24 godzinach od przyklejenia płyt izolacyjnych: szczeliny między płytami szersze niż 2 mm wypełnić odpowiednio dopasowanymi paskami materiału izolacyjnego.</w:t>
      </w:r>
    </w:p>
    <w:p w:rsidR="00BA6809" w:rsidRDefault="00B313DA" w:rsidP="00B313DA">
      <w:pPr>
        <w:spacing w:after="0"/>
        <w:jc w:val="both"/>
        <w:rPr>
          <w:rFonts w:cs="Calibri"/>
          <w:bCs/>
        </w:rPr>
      </w:pPr>
      <w:r w:rsidRPr="00B313DA">
        <w:rPr>
          <w:rFonts w:cs="Calibri"/>
          <w:bCs/>
          <w:iCs/>
        </w:rPr>
        <w:t xml:space="preserve">W przypadku konieczności dodatkowego mocowania płyt termoizolacyjnych w postaci łączników mechanicznych </w:t>
      </w:r>
      <w:proofErr w:type="gramStart"/>
      <w:r w:rsidRPr="00B313DA">
        <w:rPr>
          <w:rFonts w:cs="Calibri"/>
          <w:bCs/>
          <w:iCs/>
        </w:rPr>
        <w:t>( kołków</w:t>
      </w:r>
      <w:proofErr w:type="gramEnd"/>
      <w:r w:rsidRPr="00B313DA">
        <w:rPr>
          <w:rFonts w:cs="Calibri"/>
          <w:bCs/>
          <w:iCs/>
        </w:rPr>
        <w:t>/dybli ) – ich rodzaj, ilość i rozmieszczenie winno zostać ujęte i szczegółowo opisane w projekcie technicznym ocieplenia.</w:t>
      </w:r>
    </w:p>
    <w:p w:rsidR="00BA6809" w:rsidRDefault="00BA6809" w:rsidP="00BA6809">
      <w:pPr>
        <w:spacing w:after="0"/>
        <w:jc w:val="both"/>
        <w:rPr>
          <w:rFonts w:cs="Calibri"/>
          <w:bCs/>
        </w:rPr>
      </w:pPr>
    </w:p>
    <w:p w:rsidR="00B313DA" w:rsidRPr="00B313DA" w:rsidRDefault="00B313DA" w:rsidP="00BA6809">
      <w:pPr>
        <w:spacing w:after="0"/>
        <w:jc w:val="both"/>
        <w:rPr>
          <w:rFonts w:cs="Calibri"/>
          <w:b/>
          <w:bCs/>
        </w:rPr>
      </w:pPr>
      <w:r w:rsidRPr="00B313DA">
        <w:rPr>
          <w:rFonts w:cs="Calibri"/>
          <w:b/>
          <w:bCs/>
        </w:rPr>
        <w:t>Zbrojenie siatką</w:t>
      </w:r>
    </w:p>
    <w:p w:rsidR="00B313DA" w:rsidRPr="00B313DA" w:rsidRDefault="00B313DA" w:rsidP="00B313DA">
      <w:pPr>
        <w:spacing w:after="0"/>
        <w:jc w:val="both"/>
        <w:rPr>
          <w:rFonts w:cs="Calibri"/>
          <w:bCs/>
        </w:rPr>
      </w:pPr>
      <w:r w:rsidRPr="00B313DA">
        <w:rPr>
          <w:rFonts w:cs="Calibri"/>
          <w:bCs/>
        </w:rPr>
        <w:t>Przy narożach otworów drzwiowych i okiennych na płytach izolacyjnych przed wykonaniem właściwej warstwy zbrojonej należy zatopić w zaprawie szpachlowej</w:t>
      </w:r>
      <w:r w:rsidRPr="00B313DA">
        <w:rPr>
          <w:rFonts w:cs="Calibri"/>
          <w:b/>
          <w:bCs/>
        </w:rPr>
        <w:t xml:space="preserve"> </w:t>
      </w:r>
      <w:r w:rsidRPr="00B313DA">
        <w:rPr>
          <w:rFonts w:cs="Calibri"/>
          <w:bCs/>
        </w:rPr>
        <w:t>pod kątem 45° dodatkowe kawałki tkaniny zbrojącej o wymiarach 35 x 20 cm (zbrojenie diagonalne</w:t>
      </w:r>
      <w:proofErr w:type="gramStart"/>
      <w:r w:rsidRPr="00B313DA">
        <w:rPr>
          <w:rFonts w:cs="Calibri"/>
          <w:bCs/>
        </w:rPr>
        <w:t>) .</w:t>
      </w:r>
      <w:proofErr w:type="gramEnd"/>
      <w:r w:rsidRPr="00B313DA">
        <w:rPr>
          <w:rFonts w:cs="Calibri"/>
          <w:bCs/>
        </w:rPr>
        <w:t xml:space="preserve"> Zapobiega to powstawaniu rys i pęknięć na elewacji budynku.</w:t>
      </w:r>
    </w:p>
    <w:p w:rsidR="00BA6809" w:rsidRDefault="00B313DA" w:rsidP="00B313DA">
      <w:pPr>
        <w:spacing w:after="0"/>
        <w:jc w:val="both"/>
        <w:rPr>
          <w:rFonts w:cs="Calibri"/>
          <w:bCs/>
        </w:rPr>
      </w:pPr>
      <w:r w:rsidRPr="00B313DA">
        <w:rPr>
          <w:rFonts w:cs="Calibri"/>
          <w:bCs/>
        </w:rPr>
        <w:t>Naroża przy zbiegu ścian budynku na parterze budynku, a także przy otworach drzwiowych należy wzmocnić przez zastosowanie profili narożnych z siatką zbrojącą osadzonych w zaprawie klejowej.</w:t>
      </w:r>
    </w:p>
    <w:p w:rsidR="00BA6809" w:rsidRDefault="00B313DA" w:rsidP="00BA6809">
      <w:pPr>
        <w:spacing w:after="0"/>
        <w:jc w:val="both"/>
        <w:rPr>
          <w:rFonts w:cs="Calibri"/>
          <w:bCs/>
        </w:rPr>
      </w:pPr>
      <w:r>
        <w:rPr>
          <w:rFonts w:cs="Calibri"/>
          <w:b/>
          <w:bCs/>
          <w:noProof/>
          <w:lang w:eastAsia="pl-PL"/>
        </w:rPr>
        <w:drawing>
          <wp:inline distT="0" distB="0" distL="0" distR="0">
            <wp:extent cx="4441825" cy="2802255"/>
            <wp:effectExtent l="19050" t="19050" r="15875" b="17145"/>
            <wp:docPr id="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b="49548"/>
                    <a:stretch>
                      <a:fillRect/>
                    </a:stretch>
                  </pic:blipFill>
                  <pic:spPr bwMode="auto">
                    <a:xfrm>
                      <a:off x="0" y="0"/>
                      <a:ext cx="4441825" cy="2802255"/>
                    </a:xfrm>
                    <a:prstGeom prst="rect">
                      <a:avLst/>
                    </a:prstGeom>
                    <a:noFill/>
                    <a:ln w="9525">
                      <a:solidFill>
                        <a:srgbClr val="000000"/>
                      </a:solidFill>
                      <a:miter lim="800000"/>
                      <a:headEnd/>
                      <a:tailEnd/>
                    </a:ln>
                  </pic:spPr>
                </pic:pic>
              </a:graphicData>
            </a:graphic>
          </wp:inline>
        </w:drawing>
      </w:r>
    </w:p>
    <w:p w:rsidR="00BA6809" w:rsidRDefault="00B313DA" w:rsidP="00BA6809">
      <w:pPr>
        <w:spacing w:after="0"/>
        <w:jc w:val="both"/>
        <w:rPr>
          <w:rFonts w:cs="Calibri"/>
          <w:bCs/>
        </w:rPr>
      </w:pPr>
      <w:r>
        <w:rPr>
          <w:rFonts w:cs="Calibri"/>
          <w:bCs/>
          <w:noProof/>
          <w:lang w:eastAsia="pl-PL"/>
        </w:rPr>
        <w:drawing>
          <wp:inline distT="0" distB="0" distL="0" distR="0">
            <wp:extent cx="4453255" cy="2781935"/>
            <wp:effectExtent l="19050" t="19050" r="23495" b="18415"/>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t="50060"/>
                    <a:stretch>
                      <a:fillRect/>
                    </a:stretch>
                  </pic:blipFill>
                  <pic:spPr bwMode="auto">
                    <a:xfrm>
                      <a:off x="0" y="0"/>
                      <a:ext cx="4453255" cy="2781935"/>
                    </a:xfrm>
                    <a:prstGeom prst="rect">
                      <a:avLst/>
                    </a:prstGeom>
                    <a:noFill/>
                    <a:ln w="12700">
                      <a:solidFill>
                        <a:srgbClr val="000000"/>
                      </a:solidFill>
                      <a:miter lim="800000"/>
                      <a:headEnd/>
                      <a:tailEnd/>
                    </a:ln>
                  </pic:spPr>
                </pic:pic>
              </a:graphicData>
            </a:graphic>
          </wp:inline>
        </w:drawing>
      </w:r>
    </w:p>
    <w:p w:rsidR="00B313DA" w:rsidRDefault="00B313DA" w:rsidP="00BA6809">
      <w:pPr>
        <w:spacing w:after="0"/>
        <w:jc w:val="both"/>
        <w:rPr>
          <w:rFonts w:cs="Calibri"/>
          <w:bCs/>
        </w:rPr>
      </w:pPr>
    </w:p>
    <w:p w:rsidR="00B313DA" w:rsidRPr="00B313DA" w:rsidRDefault="00B313DA" w:rsidP="00B313DA">
      <w:pPr>
        <w:spacing w:after="0"/>
        <w:jc w:val="both"/>
        <w:rPr>
          <w:rFonts w:cs="Calibri"/>
          <w:bCs/>
        </w:rPr>
      </w:pPr>
      <w:r w:rsidRPr="00B313DA">
        <w:rPr>
          <w:rFonts w:cs="Calibri"/>
          <w:bCs/>
        </w:rPr>
        <w:t xml:space="preserve">Do wykonania warstwy zbrojonej na zamocowanych płytach można przystąpić nie później niż po 14 dniach od ich przyklejenia. </w:t>
      </w:r>
    </w:p>
    <w:p w:rsidR="00B313DA" w:rsidRDefault="00B313DA" w:rsidP="00B313DA">
      <w:pPr>
        <w:spacing w:after="0"/>
        <w:jc w:val="both"/>
        <w:rPr>
          <w:rFonts w:cs="Calibri"/>
          <w:bCs/>
        </w:rPr>
      </w:pPr>
      <w:r w:rsidRPr="00B313DA">
        <w:rPr>
          <w:rFonts w:cs="Calibri"/>
          <w:bCs/>
        </w:rPr>
        <w:t>W przygotowaną warstwę zaprawy, przy użyciu pacy wygładzającej wciskać natychmiast tkaninę zbrojącą i równo zaszpachlować. Tkanina powinna być równomiernie napięta, nie wykazywać pofałdowań a kolor i wzór siatki zatopionej w masie szpachlowej nie mogą być widoczne.</w:t>
      </w:r>
    </w:p>
    <w:p w:rsidR="00B313DA" w:rsidRPr="00B313DA" w:rsidRDefault="00B313DA" w:rsidP="00B313DA">
      <w:pPr>
        <w:spacing w:after="0"/>
        <w:jc w:val="both"/>
        <w:rPr>
          <w:rFonts w:cs="Calibri"/>
          <w:bCs/>
        </w:rPr>
      </w:pPr>
      <w:r w:rsidRPr="00B313DA">
        <w:rPr>
          <w:rFonts w:cs="Calibri"/>
          <w:bCs/>
        </w:rPr>
        <w:t xml:space="preserve">Warstwa zbrojona pojedynczą tkaniną powinna mieć grubość 3-5mm. Sąsiednie pasy tkaniny należy układać na zakład co najmniej 10cm. </w:t>
      </w:r>
    </w:p>
    <w:p w:rsidR="00B313DA" w:rsidRPr="00B313DA" w:rsidRDefault="00B313DA" w:rsidP="00B313DA">
      <w:pPr>
        <w:spacing w:after="0"/>
        <w:jc w:val="both"/>
        <w:rPr>
          <w:rFonts w:cs="Calibri"/>
          <w:bCs/>
        </w:rPr>
      </w:pPr>
      <w:r w:rsidRPr="00B313DA">
        <w:rPr>
          <w:rFonts w:cs="Calibri"/>
          <w:bCs/>
        </w:rPr>
        <w:t xml:space="preserve">Na </w:t>
      </w:r>
      <w:proofErr w:type="gramStart"/>
      <w:r w:rsidRPr="00B313DA">
        <w:rPr>
          <w:rFonts w:cs="Calibri"/>
          <w:bCs/>
        </w:rPr>
        <w:t>wszystkich  narożnikach</w:t>
      </w:r>
      <w:proofErr w:type="gramEnd"/>
      <w:r w:rsidRPr="00B313DA">
        <w:rPr>
          <w:rFonts w:cs="Calibri"/>
          <w:bCs/>
        </w:rPr>
        <w:t xml:space="preserve"> zewnętrznych zastosować  narożniki z siatką zbrojącą .</w:t>
      </w:r>
    </w:p>
    <w:p w:rsidR="00B313DA" w:rsidRDefault="00B313DA" w:rsidP="00B313DA">
      <w:pPr>
        <w:spacing w:after="0"/>
        <w:jc w:val="both"/>
        <w:rPr>
          <w:rFonts w:cs="Calibri"/>
          <w:bCs/>
        </w:rPr>
      </w:pPr>
      <w:r w:rsidRPr="00B313DA">
        <w:rPr>
          <w:rFonts w:cs="Calibri"/>
          <w:bCs/>
        </w:rPr>
        <w:t>W części parterowej, a także na ocieplanych cokołach zaleca się zastosować dwie warstwy siatki zbrojącej do wysokości 2,0 m powyżej poziomu terenu lub tzw. siatkę pancerną. Siatkę pancerną układa się w zaprawie szpachlowej bez zakładek a następnie wykonuje się standardową warstwę zbrojoną.</w:t>
      </w:r>
    </w:p>
    <w:p w:rsidR="00B313DA" w:rsidRDefault="00B313DA" w:rsidP="00BA6809">
      <w:pPr>
        <w:spacing w:after="0"/>
        <w:jc w:val="both"/>
        <w:rPr>
          <w:rFonts w:cs="Calibri"/>
          <w:bCs/>
        </w:rPr>
      </w:pPr>
    </w:p>
    <w:p w:rsidR="00B313DA" w:rsidRPr="00B313DA" w:rsidRDefault="00B313DA" w:rsidP="00BA6809">
      <w:pPr>
        <w:spacing w:after="0"/>
        <w:jc w:val="both"/>
        <w:rPr>
          <w:rFonts w:cs="Calibri"/>
          <w:b/>
          <w:bCs/>
        </w:rPr>
      </w:pPr>
      <w:r w:rsidRPr="00B313DA">
        <w:rPr>
          <w:rFonts w:cs="Calibri"/>
          <w:b/>
          <w:bCs/>
        </w:rPr>
        <w:t>Wyprawa cienkowarstwowa</w:t>
      </w:r>
    </w:p>
    <w:p w:rsidR="00B313DA" w:rsidRDefault="00B313DA" w:rsidP="00BA6809">
      <w:pPr>
        <w:spacing w:after="0"/>
        <w:jc w:val="both"/>
        <w:rPr>
          <w:rFonts w:cs="Calibri"/>
          <w:bCs/>
        </w:rPr>
      </w:pPr>
      <w:r w:rsidRPr="00B313DA">
        <w:rPr>
          <w:rFonts w:cs="Calibri"/>
          <w:bCs/>
        </w:rPr>
        <w:t>W normalnych warunkach pogodowych po minimum 3 dniach nanieść szczotką lub wałkiem na wykonane suche podłoże jedną warstwę podkładu gruntującego</w:t>
      </w:r>
      <w:r>
        <w:rPr>
          <w:rFonts w:cs="Calibri"/>
          <w:bCs/>
        </w:rPr>
        <w:t>.</w:t>
      </w:r>
    </w:p>
    <w:p w:rsidR="00B313DA" w:rsidRPr="00B313DA" w:rsidRDefault="00B313DA" w:rsidP="00B313DA">
      <w:pPr>
        <w:spacing w:after="0"/>
        <w:jc w:val="both"/>
        <w:rPr>
          <w:rFonts w:cs="Calibri"/>
          <w:bCs/>
        </w:rPr>
      </w:pPr>
      <w:r w:rsidRPr="00B313DA">
        <w:rPr>
          <w:rFonts w:cs="Calibri"/>
          <w:bCs/>
        </w:rPr>
        <w:t xml:space="preserve">Po wyschnięciu podkładu tynkarskiego tj. po ok. 24h można przystąpić do nakładania tynku. Przygotowany tynk należy nakładać warstwą o grubości wynikającej z uziarnienia, </w:t>
      </w:r>
      <w:proofErr w:type="gramStart"/>
      <w:r w:rsidRPr="00B313DA">
        <w:rPr>
          <w:rFonts w:cs="Calibri"/>
          <w:bCs/>
        </w:rPr>
        <w:t>( 1</w:t>
      </w:r>
      <w:proofErr w:type="gramEnd"/>
      <w:r w:rsidRPr="00B313DA">
        <w:rPr>
          <w:rFonts w:cs="Calibri"/>
          <w:bCs/>
        </w:rPr>
        <w:t xml:space="preserve">,5 mm, 2,0 mm, 3,0 mm) przy pomocy pacy ze stali nierdzewnej. Nadmiar tynku należy dokładnie zebrać na grubość kruszywa fakturującego zwracając szczególną uwagę na płynnym połączeniu tynku na poszczególnych obszarach roboczych. </w:t>
      </w:r>
    </w:p>
    <w:p w:rsidR="00B313DA" w:rsidRPr="00B313DA" w:rsidRDefault="00B313DA" w:rsidP="00B313DA">
      <w:pPr>
        <w:spacing w:after="0"/>
        <w:jc w:val="both"/>
        <w:rPr>
          <w:rFonts w:cs="Calibri"/>
          <w:bCs/>
        </w:rPr>
      </w:pPr>
      <w:r w:rsidRPr="00B313DA">
        <w:rPr>
          <w:rFonts w:cs="Calibri"/>
          <w:bCs/>
        </w:rPr>
        <w:t>Powierzchnię tynku o fakturze baranka należy zacierać ruchem kolistym a w przypadku tynków o fakturze drapanej ruchem pionowym, poziomym lub kolistym. Do fakturowania należy używać pacy z tworzywa sztucznego.</w:t>
      </w:r>
    </w:p>
    <w:p w:rsidR="00B313DA" w:rsidRPr="00B313DA" w:rsidRDefault="00B313DA" w:rsidP="00B313DA">
      <w:pPr>
        <w:spacing w:after="0"/>
        <w:jc w:val="both"/>
        <w:rPr>
          <w:rFonts w:cs="Calibri"/>
          <w:bCs/>
        </w:rPr>
      </w:pPr>
      <w:r w:rsidRPr="00B313DA">
        <w:rPr>
          <w:rFonts w:cs="Calibri"/>
          <w:bCs/>
        </w:rPr>
        <w:t xml:space="preserve">Tynk należy nakładać na powierzchni elewacji w jednym cyklu roboczym, równomiernie i bez przerw. W celu uniknięcia widocznych płaszczyzn styku między wyschniętym a świeżo nakładanym tynkiem, należy zapewnić wystarczającą liczbę pracowników, co pozwoli na płynne wykonanie wyprawy. </w:t>
      </w:r>
    </w:p>
    <w:p w:rsidR="00B313DA" w:rsidRPr="00B313DA" w:rsidRDefault="00B313DA" w:rsidP="00B313DA">
      <w:pPr>
        <w:spacing w:after="0"/>
        <w:jc w:val="both"/>
        <w:rPr>
          <w:rFonts w:cs="Calibri"/>
          <w:bCs/>
        </w:rPr>
      </w:pPr>
      <w:r w:rsidRPr="00B313DA">
        <w:rPr>
          <w:rFonts w:cs="Calibri"/>
          <w:bCs/>
        </w:rPr>
        <w:t>Proces schnięcia wyprawy, niezależnie od jej rodzaju, polega na odparowaniu wody oraz ewentualnym wiązaniu i hydratacji spoiwa mineralnego. Przy niskiej temperaturze otoczenia oraz przy dużej wilgotności względnej powietrza, schnięcie jest dłuższe. Należy pamiętać o zachowaniu reżimu temperaturowo-wilgotnościowego podczas aplikacji wypraw tynkarskich, a także o osłonięciu rusztowań po nałożeniu tynków.</w:t>
      </w:r>
    </w:p>
    <w:p w:rsidR="00B313DA" w:rsidRPr="00B313DA" w:rsidRDefault="00B313DA" w:rsidP="00B313DA">
      <w:pPr>
        <w:spacing w:after="0"/>
        <w:jc w:val="both"/>
        <w:rPr>
          <w:rFonts w:cs="Calibri"/>
          <w:bCs/>
        </w:rPr>
      </w:pPr>
      <w:proofErr w:type="gramStart"/>
      <w:r w:rsidRPr="00B313DA">
        <w:rPr>
          <w:rFonts w:cs="Calibri"/>
          <w:bCs/>
        </w:rPr>
        <w:t>Zastosować  tynk</w:t>
      </w:r>
      <w:proofErr w:type="gramEnd"/>
      <w:r w:rsidRPr="00B313DA">
        <w:rPr>
          <w:rFonts w:cs="Calibri"/>
          <w:bCs/>
        </w:rPr>
        <w:t xml:space="preserve"> o następujących parametrach.</w:t>
      </w:r>
    </w:p>
    <w:p w:rsidR="00B313DA" w:rsidRPr="00B313DA" w:rsidRDefault="00B313DA" w:rsidP="004E19BE">
      <w:pPr>
        <w:numPr>
          <w:ilvl w:val="0"/>
          <w:numId w:val="9"/>
        </w:numPr>
        <w:spacing w:after="0"/>
        <w:jc w:val="both"/>
        <w:rPr>
          <w:rFonts w:cs="Calibri"/>
          <w:bCs/>
        </w:rPr>
      </w:pPr>
      <w:r w:rsidRPr="00B313DA">
        <w:rPr>
          <w:rFonts w:cs="Calibri"/>
          <w:bCs/>
        </w:rPr>
        <w:t xml:space="preserve">faktura </w:t>
      </w:r>
      <w:proofErr w:type="gramStart"/>
      <w:r w:rsidRPr="00B313DA">
        <w:rPr>
          <w:rFonts w:cs="Calibri"/>
          <w:bCs/>
        </w:rPr>
        <w:t>baranek ,</w:t>
      </w:r>
      <w:proofErr w:type="gramEnd"/>
      <w:r w:rsidRPr="00B313DA">
        <w:rPr>
          <w:rFonts w:cs="Calibri"/>
          <w:bCs/>
        </w:rPr>
        <w:t xml:space="preserve"> 1,5 mm; 2 mm; 3mm, kornik 2 mm; 3 mm, </w:t>
      </w:r>
    </w:p>
    <w:p w:rsidR="00B313DA" w:rsidRPr="00B313DA" w:rsidRDefault="00B313DA" w:rsidP="004E19BE">
      <w:pPr>
        <w:numPr>
          <w:ilvl w:val="0"/>
          <w:numId w:val="9"/>
        </w:numPr>
        <w:spacing w:after="0"/>
        <w:jc w:val="both"/>
        <w:rPr>
          <w:rFonts w:cs="Calibri"/>
          <w:bCs/>
        </w:rPr>
      </w:pPr>
      <w:r w:rsidRPr="00B313DA">
        <w:rPr>
          <w:rFonts w:cs="Calibri"/>
          <w:bCs/>
        </w:rPr>
        <w:t xml:space="preserve">rodzaj tynku: </w:t>
      </w:r>
      <w:proofErr w:type="spellStart"/>
      <w:proofErr w:type="gramStart"/>
      <w:r w:rsidRPr="00B313DA">
        <w:rPr>
          <w:rFonts w:cs="Calibri"/>
          <w:bCs/>
        </w:rPr>
        <w:t>nanoporowy</w:t>
      </w:r>
      <w:proofErr w:type="spellEnd"/>
      <w:r w:rsidRPr="00B313DA">
        <w:rPr>
          <w:rFonts w:cs="Calibri"/>
          <w:bCs/>
        </w:rPr>
        <w:t xml:space="preserve"> ,</w:t>
      </w:r>
      <w:proofErr w:type="gramEnd"/>
      <w:r w:rsidRPr="00B313DA">
        <w:rPr>
          <w:rFonts w:cs="Calibri"/>
          <w:bCs/>
        </w:rPr>
        <w:t xml:space="preserve"> silikonowy, silikatowy, akrylowy , </w:t>
      </w:r>
    </w:p>
    <w:p w:rsidR="00B313DA" w:rsidRPr="00B313DA" w:rsidRDefault="00B313DA" w:rsidP="004E19BE">
      <w:pPr>
        <w:numPr>
          <w:ilvl w:val="0"/>
          <w:numId w:val="9"/>
        </w:numPr>
        <w:spacing w:after="0"/>
        <w:jc w:val="both"/>
        <w:rPr>
          <w:rFonts w:cs="Calibri"/>
          <w:bCs/>
        </w:rPr>
      </w:pPr>
      <w:r w:rsidRPr="00B313DA">
        <w:rPr>
          <w:rFonts w:cs="Calibri"/>
          <w:bCs/>
        </w:rPr>
        <w:t>odporny na działania czynników atmosferycznych i na zabrudzenia,</w:t>
      </w:r>
    </w:p>
    <w:p w:rsidR="00B313DA" w:rsidRPr="00B313DA" w:rsidRDefault="00B313DA" w:rsidP="004E19BE">
      <w:pPr>
        <w:numPr>
          <w:ilvl w:val="0"/>
          <w:numId w:val="9"/>
        </w:numPr>
        <w:spacing w:after="0"/>
        <w:jc w:val="both"/>
        <w:rPr>
          <w:rFonts w:cs="Calibri"/>
          <w:bCs/>
        </w:rPr>
      </w:pPr>
      <w:r w:rsidRPr="00B313DA">
        <w:rPr>
          <w:rFonts w:cs="Calibri"/>
          <w:bCs/>
        </w:rPr>
        <w:t>ekstremalnie odporny na działanie wody i zabrudzenia,</w:t>
      </w:r>
    </w:p>
    <w:p w:rsidR="00B313DA" w:rsidRPr="00B313DA" w:rsidRDefault="00B313DA" w:rsidP="004E19BE">
      <w:pPr>
        <w:numPr>
          <w:ilvl w:val="0"/>
          <w:numId w:val="9"/>
        </w:numPr>
        <w:spacing w:after="0"/>
        <w:jc w:val="both"/>
        <w:rPr>
          <w:rFonts w:cs="Calibri"/>
          <w:bCs/>
        </w:rPr>
      </w:pPr>
      <w:r w:rsidRPr="00B313DA">
        <w:rPr>
          <w:rFonts w:cs="Calibri"/>
          <w:bCs/>
        </w:rPr>
        <w:t xml:space="preserve">wysoce paro przepuszczalny, μ = ok. 25 – 40 – dla tynku silikatowego </w:t>
      </w:r>
    </w:p>
    <w:p w:rsidR="00B313DA" w:rsidRPr="00B313DA" w:rsidRDefault="00B313DA" w:rsidP="004E19BE">
      <w:pPr>
        <w:numPr>
          <w:ilvl w:val="0"/>
          <w:numId w:val="9"/>
        </w:numPr>
        <w:spacing w:after="0"/>
        <w:jc w:val="both"/>
        <w:rPr>
          <w:rFonts w:cs="Calibri"/>
          <w:bCs/>
        </w:rPr>
      </w:pPr>
      <w:r w:rsidRPr="00B313DA">
        <w:rPr>
          <w:rFonts w:cs="Calibri"/>
          <w:bCs/>
        </w:rPr>
        <w:t>niepalny – dla tynku mineralnego,</w:t>
      </w:r>
    </w:p>
    <w:p w:rsidR="00B313DA" w:rsidRDefault="00B313DA" w:rsidP="00B313DA">
      <w:pPr>
        <w:spacing w:after="0"/>
        <w:jc w:val="both"/>
        <w:rPr>
          <w:rFonts w:cs="Calibri"/>
          <w:bCs/>
        </w:rPr>
      </w:pPr>
      <w:proofErr w:type="gramStart"/>
      <w:r w:rsidRPr="00B313DA">
        <w:rPr>
          <w:rFonts w:cs="Calibri"/>
          <w:bCs/>
        </w:rPr>
        <w:t>Malowania  tynku</w:t>
      </w:r>
      <w:proofErr w:type="gramEnd"/>
      <w:r w:rsidRPr="00B313DA">
        <w:rPr>
          <w:rFonts w:cs="Calibri"/>
          <w:bCs/>
        </w:rPr>
        <w:t xml:space="preserve"> mineralnego  farbą silikonową  można dokonać po upływie min. 3 dni od jego nałożenia.</w:t>
      </w:r>
    </w:p>
    <w:p w:rsidR="00B313DA" w:rsidRDefault="00B313DA" w:rsidP="00B313DA">
      <w:pPr>
        <w:spacing w:after="0"/>
        <w:jc w:val="both"/>
        <w:rPr>
          <w:rFonts w:cs="Calibri"/>
          <w:bCs/>
        </w:rPr>
      </w:pPr>
    </w:p>
    <w:p w:rsidR="006B2482" w:rsidRPr="00BD378D" w:rsidRDefault="006B2482" w:rsidP="004E19BE">
      <w:pPr>
        <w:pStyle w:val="Akapitzlist"/>
        <w:numPr>
          <w:ilvl w:val="0"/>
          <w:numId w:val="1"/>
        </w:numPr>
        <w:spacing w:after="0"/>
        <w:jc w:val="both"/>
        <w:rPr>
          <w:rFonts w:cs="Calibri"/>
          <w:b/>
          <w:bCs/>
          <w:caps/>
        </w:rPr>
      </w:pPr>
      <w:r w:rsidRPr="00BD378D">
        <w:rPr>
          <w:rFonts w:cs="Calibri"/>
          <w:b/>
          <w:bCs/>
          <w:caps/>
        </w:rPr>
        <w:t>KONTROLA JAKOŚCI ROBÓT</w:t>
      </w:r>
    </w:p>
    <w:p w:rsidR="006B2482" w:rsidRPr="00BD378D" w:rsidRDefault="006B2482" w:rsidP="004E19BE">
      <w:pPr>
        <w:pStyle w:val="Akapitzlist"/>
        <w:numPr>
          <w:ilvl w:val="1"/>
          <w:numId w:val="1"/>
        </w:numPr>
        <w:spacing w:after="0"/>
        <w:jc w:val="both"/>
        <w:rPr>
          <w:rFonts w:cs="Calibri"/>
          <w:b/>
          <w:bCs/>
        </w:rPr>
      </w:pPr>
      <w:r w:rsidRPr="00BD378D">
        <w:rPr>
          <w:rFonts w:cs="Calibri"/>
          <w:b/>
          <w:bCs/>
        </w:rPr>
        <w:t>Ogólne wymagania dotyczące kontroli jakości robót</w:t>
      </w:r>
    </w:p>
    <w:p w:rsidR="006B2482" w:rsidRPr="006B2482" w:rsidRDefault="006B2482" w:rsidP="006B2482">
      <w:pPr>
        <w:spacing w:after="0"/>
        <w:jc w:val="both"/>
        <w:rPr>
          <w:rFonts w:cs="Calibri"/>
          <w:bCs/>
        </w:rPr>
      </w:pPr>
      <w:r w:rsidRPr="006B2482">
        <w:rPr>
          <w:rFonts w:cs="Calibri"/>
          <w:bCs/>
        </w:rPr>
        <w:t>Ogólne wymagania dotyczące kontroli jakości robót podano w „Wymaganiach ogólnych”.</w:t>
      </w:r>
    </w:p>
    <w:p w:rsidR="006B2482" w:rsidRPr="006B2482" w:rsidRDefault="006B2482" w:rsidP="004E19BE">
      <w:pPr>
        <w:pStyle w:val="Akapitzlist"/>
        <w:numPr>
          <w:ilvl w:val="1"/>
          <w:numId w:val="1"/>
        </w:numPr>
        <w:spacing w:after="0"/>
        <w:jc w:val="both"/>
        <w:rPr>
          <w:rFonts w:cs="Calibri"/>
          <w:b/>
          <w:bCs/>
        </w:rPr>
      </w:pPr>
      <w:r w:rsidRPr="006B2482">
        <w:rPr>
          <w:rFonts w:cs="Calibri"/>
          <w:b/>
          <w:bCs/>
        </w:rPr>
        <w:t>Badania w czasie odbioru robót</w:t>
      </w:r>
    </w:p>
    <w:p w:rsidR="006B2482" w:rsidRPr="006B2482" w:rsidRDefault="006B2482" w:rsidP="006B2482">
      <w:pPr>
        <w:spacing w:after="0"/>
        <w:jc w:val="both"/>
        <w:rPr>
          <w:rFonts w:cs="Calibri"/>
          <w:bCs/>
        </w:rPr>
      </w:pPr>
      <w:r w:rsidRPr="006B2482">
        <w:rPr>
          <w:rFonts w:cs="Calibri"/>
          <w:bCs/>
        </w:rPr>
        <w:t>Badania tynków zwykłych powinny być przeprowadzane w sposób podany w normie PN-70/B-10100 p. 4.3. i powinny umożliwić ocenę wszystkich wymagań, a w szczególności:</w:t>
      </w:r>
    </w:p>
    <w:p w:rsidR="006B2482" w:rsidRPr="006B2482" w:rsidRDefault="006B2482" w:rsidP="006B2482">
      <w:pPr>
        <w:spacing w:after="0"/>
        <w:jc w:val="both"/>
        <w:rPr>
          <w:rFonts w:cs="Calibri"/>
          <w:bCs/>
        </w:rPr>
      </w:pPr>
      <w:r w:rsidRPr="006B2482">
        <w:rPr>
          <w:rFonts w:cs="Calibri"/>
          <w:bCs/>
        </w:rPr>
        <w:t>- zgodności z dokumentacją projektową i zmianami w dokumentacji powykonawczej,</w:t>
      </w:r>
    </w:p>
    <w:p w:rsidR="006B2482" w:rsidRPr="006B2482" w:rsidRDefault="006B2482" w:rsidP="006B2482">
      <w:pPr>
        <w:spacing w:after="0"/>
        <w:jc w:val="both"/>
        <w:rPr>
          <w:rFonts w:cs="Calibri"/>
          <w:bCs/>
        </w:rPr>
      </w:pPr>
      <w:r w:rsidRPr="006B2482">
        <w:rPr>
          <w:rFonts w:cs="Calibri"/>
          <w:bCs/>
        </w:rPr>
        <w:t>- jakości zastosowanych materiałów i wyrobów.</w:t>
      </w:r>
    </w:p>
    <w:p w:rsidR="006B2482" w:rsidRPr="006B2482" w:rsidRDefault="006B2482" w:rsidP="006B2482">
      <w:pPr>
        <w:spacing w:after="0"/>
        <w:jc w:val="both"/>
        <w:rPr>
          <w:rFonts w:cs="Calibri"/>
          <w:bCs/>
        </w:rPr>
      </w:pPr>
      <w:r w:rsidRPr="006B2482">
        <w:rPr>
          <w:rFonts w:cs="Calibri"/>
          <w:bCs/>
        </w:rPr>
        <w:t>- prawidłowości przygotowania podłoży,</w:t>
      </w:r>
    </w:p>
    <w:p w:rsidR="006B2482" w:rsidRPr="006B2482" w:rsidRDefault="006B2482" w:rsidP="006B2482">
      <w:pPr>
        <w:spacing w:after="0"/>
        <w:jc w:val="both"/>
        <w:rPr>
          <w:rFonts w:cs="Calibri"/>
          <w:bCs/>
        </w:rPr>
      </w:pPr>
      <w:r w:rsidRPr="006B2482">
        <w:rPr>
          <w:rFonts w:cs="Calibri"/>
          <w:bCs/>
        </w:rPr>
        <w:t>- mrozoodporności tynków zewnętrznych,</w:t>
      </w:r>
    </w:p>
    <w:p w:rsidR="006B2482" w:rsidRPr="006B2482" w:rsidRDefault="006B2482" w:rsidP="006B2482">
      <w:pPr>
        <w:spacing w:after="0"/>
        <w:jc w:val="both"/>
        <w:rPr>
          <w:rFonts w:cs="Calibri"/>
          <w:bCs/>
        </w:rPr>
      </w:pPr>
      <w:r w:rsidRPr="006B2482">
        <w:rPr>
          <w:rFonts w:cs="Calibri"/>
          <w:bCs/>
        </w:rPr>
        <w:t>- przyczepności tynków do podłoża,</w:t>
      </w:r>
    </w:p>
    <w:p w:rsidR="006B2482" w:rsidRPr="006B2482" w:rsidRDefault="006B2482" w:rsidP="006B2482">
      <w:pPr>
        <w:spacing w:after="0"/>
        <w:jc w:val="both"/>
        <w:rPr>
          <w:rFonts w:cs="Calibri"/>
          <w:bCs/>
        </w:rPr>
      </w:pPr>
      <w:r w:rsidRPr="006B2482">
        <w:rPr>
          <w:rFonts w:cs="Calibri"/>
          <w:bCs/>
        </w:rPr>
        <w:t>- grubości tynku,</w:t>
      </w:r>
    </w:p>
    <w:p w:rsidR="006B2482" w:rsidRPr="006B2482" w:rsidRDefault="006B2482" w:rsidP="006B2482">
      <w:pPr>
        <w:spacing w:after="0"/>
        <w:jc w:val="both"/>
        <w:rPr>
          <w:rFonts w:cs="Calibri"/>
          <w:bCs/>
        </w:rPr>
      </w:pPr>
      <w:r w:rsidRPr="006B2482">
        <w:rPr>
          <w:rFonts w:cs="Calibri"/>
          <w:bCs/>
        </w:rPr>
        <w:t>- wyglądu powierzchni tynku.</w:t>
      </w:r>
    </w:p>
    <w:p w:rsidR="006B2482" w:rsidRPr="006B2482" w:rsidRDefault="006B2482" w:rsidP="006B2482">
      <w:pPr>
        <w:spacing w:after="0"/>
        <w:jc w:val="both"/>
        <w:rPr>
          <w:rFonts w:cs="Calibri"/>
          <w:bCs/>
        </w:rPr>
      </w:pPr>
      <w:r w:rsidRPr="006B2482">
        <w:rPr>
          <w:rFonts w:cs="Calibri"/>
          <w:bCs/>
        </w:rPr>
        <w:t>- prawidłowości wykonania powierzchni i krawędzi tynku.</w:t>
      </w:r>
    </w:p>
    <w:p w:rsidR="006B2482" w:rsidRDefault="006B2482" w:rsidP="006B2482">
      <w:pPr>
        <w:spacing w:after="0"/>
        <w:jc w:val="both"/>
        <w:rPr>
          <w:rFonts w:cs="Calibri"/>
          <w:bCs/>
        </w:rPr>
      </w:pPr>
      <w:r w:rsidRPr="006B2482">
        <w:rPr>
          <w:rFonts w:cs="Calibri"/>
          <w:bCs/>
        </w:rPr>
        <w:t>- wykończenie tynku na narożach, stykach i szczelinach dylatacyjnych.</w:t>
      </w:r>
    </w:p>
    <w:p w:rsidR="00BD378D" w:rsidRPr="006B2482" w:rsidRDefault="00BD378D" w:rsidP="006B2482">
      <w:pPr>
        <w:spacing w:after="0"/>
        <w:jc w:val="both"/>
        <w:rPr>
          <w:rFonts w:cs="Calibri"/>
          <w:bCs/>
        </w:rPr>
      </w:pPr>
    </w:p>
    <w:p w:rsidR="006B2482" w:rsidRPr="00BD378D" w:rsidRDefault="006B2482" w:rsidP="004E19BE">
      <w:pPr>
        <w:pStyle w:val="Akapitzlist"/>
        <w:numPr>
          <w:ilvl w:val="0"/>
          <w:numId w:val="1"/>
        </w:numPr>
        <w:spacing w:after="0"/>
        <w:jc w:val="both"/>
        <w:rPr>
          <w:rFonts w:cs="Calibri"/>
          <w:b/>
          <w:bCs/>
          <w:caps/>
        </w:rPr>
      </w:pPr>
      <w:r w:rsidRPr="00BD378D">
        <w:rPr>
          <w:rFonts w:cs="Calibri"/>
          <w:b/>
          <w:bCs/>
          <w:caps/>
        </w:rPr>
        <w:t>OBMIAR ROBOT</w:t>
      </w:r>
    </w:p>
    <w:p w:rsidR="006B2482" w:rsidRPr="006B2482" w:rsidRDefault="006B2482" w:rsidP="004E19BE">
      <w:pPr>
        <w:pStyle w:val="Akapitzlist"/>
        <w:numPr>
          <w:ilvl w:val="1"/>
          <w:numId w:val="1"/>
        </w:numPr>
        <w:spacing w:after="0"/>
        <w:jc w:val="both"/>
        <w:rPr>
          <w:rFonts w:cs="Calibri"/>
          <w:b/>
          <w:bCs/>
        </w:rPr>
      </w:pPr>
      <w:r w:rsidRPr="006B2482">
        <w:rPr>
          <w:rFonts w:cs="Calibri"/>
          <w:b/>
          <w:bCs/>
        </w:rPr>
        <w:t>Ogólne zasady obmiaru robót</w:t>
      </w:r>
    </w:p>
    <w:p w:rsidR="006B2482" w:rsidRPr="006B2482" w:rsidRDefault="006B2482" w:rsidP="006B2482">
      <w:pPr>
        <w:spacing w:after="0"/>
        <w:jc w:val="both"/>
        <w:rPr>
          <w:rFonts w:cs="Calibri"/>
          <w:bCs/>
        </w:rPr>
      </w:pPr>
      <w:r w:rsidRPr="006B2482">
        <w:rPr>
          <w:rFonts w:cs="Calibri"/>
          <w:bCs/>
        </w:rPr>
        <w:t xml:space="preserve"> Ogólne zasady obmiaru robót podano w „Wymaganiach ogólnych”.</w:t>
      </w:r>
    </w:p>
    <w:p w:rsidR="006B2482" w:rsidRPr="006B2482" w:rsidRDefault="006B2482" w:rsidP="004E19BE">
      <w:pPr>
        <w:pStyle w:val="Akapitzlist"/>
        <w:numPr>
          <w:ilvl w:val="1"/>
          <w:numId w:val="1"/>
        </w:numPr>
        <w:spacing w:after="0"/>
        <w:jc w:val="both"/>
        <w:rPr>
          <w:rFonts w:cs="Calibri"/>
          <w:b/>
          <w:bCs/>
        </w:rPr>
      </w:pPr>
      <w:r w:rsidRPr="006B2482">
        <w:rPr>
          <w:rFonts w:cs="Calibri"/>
          <w:b/>
          <w:bCs/>
        </w:rPr>
        <w:t xml:space="preserve">Jednostka obmiarowa </w:t>
      </w:r>
    </w:p>
    <w:p w:rsidR="006B2482" w:rsidRPr="006B2482" w:rsidRDefault="006B2482" w:rsidP="006B2482">
      <w:pPr>
        <w:spacing w:after="0"/>
        <w:jc w:val="both"/>
        <w:rPr>
          <w:rFonts w:cs="Calibri"/>
          <w:bCs/>
        </w:rPr>
      </w:pPr>
      <w:r w:rsidRPr="006B2482">
        <w:rPr>
          <w:rFonts w:cs="Calibri"/>
          <w:bCs/>
        </w:rPr>
        <w:t>Jednostką obmiarową jest jeden metr kwadratowy wykonanego tynku.</w:t>
      </w:r>
    </w:p>
    <w:p w:rsidR="006B2482" w:rsidRPr="006B2482" w:rsidRDefault="006B2482" w:rsidP="004E19BE">
      <w:pPr>
        <w:pStyle w:val="Akapitzlist"/>
        <w:numPr>
          <w:ilvl w:val="1"/>
          <w:numId w:val="1"/>
        </w:numPr>
        <w:spacing w:after="0"/>
        <w:jc w:val="both"/>
        <w:rPr>
          <w:rFonts w:cs="Calibri"/>
          <w:b/>
          <w:bCs/>
        </w:rPr>
      </w:pPr>
      <w:r w:rsidRPr="006B2482">
        <w:rPr>
          <w:rFonts w:cs="Calibri"/>
          <w:b/>
          <w:bCs/>
        </w:rPr>
        <w:t xml:space="preserve">Zasady </w:t>
      </w:r>
      <w:proofErr w:type="spellStart"/>
      <w:r w:rsidRPr="006B2482">
        <w:rPr>
          <w:rFonts w:cs="Calibri"/>
          <w:b/>
          <w:bCs/>
        </w:rPr>
        <w:t>obmiarowania</w:t>
      </w:r>
      <w:proofErr w:type="spellEnd"/>
    </w:p>
    <w:p w:rsidR="006B2482" w:rsidRPr="006B2482" w:rsidRDefault="006B2482" w:rsidP="006B2482">
      <w:pPr>
        <w:spacing w:after="0"/>
        <w:jc w:val="both"/>
        <w:rPr>
          <w:rFonts w:cs="Calibri"/>
          <w:bCs/>
        </w:rPr>
      </w:pPr>
      <w:r w:rsidRPr="006B2482">
        <w:rPr>
          <w:rFonts w:cs="Calibri"/>
          <w:bCs/>
        </w:rPr>
        <w:t xml:space="preserve">Powierzchnię tynków oblicza się w metrach kwadratowych jako iloczyn długości ścian w stanie surowym i wysokości mierzonej od podłoża lub warstwy wyrównawczej na stropie do spodu stropu. Powierzchnię pilastrów i słupów oblicza się w rozwinięciu </w:t>
      </w:r>
      <w:proofErr w:type="spellStart"/>
      <w:r w:rsidRPr="006B2482">
        <w:rPr>
          <w:rFonts w:cs="Calibri"/>
          <w:bCs/>
        </w:rPr>
        <w:t>tychelementów</w:t>
      </w:r>
      <w:proofErr w:type="spellEnd"/>
      <w:r w:rsidRPr="006B2482">
        <w:rPr>
          <w:rFonts w:cs="Calibri"/>
          <w:bCs/>
        </w:rPr>
        <w:t xml:space="preserve"> w stanie surowym.</w:t>
      </w:r>
    </w:p>
    <w:p w:rsidR="006B2482" w:rsidRPr="006B2482" w:rsidRDefault="006B2482" w:rsidP="006B2482">
      <w:pPr>
        <w:spacing w:after="0"/>
        <w:jc w:val="both"/>
        <w:rPr>
          <w:rFonts w:cs="Calibri"/>
          <w:bCs/>
        </w:rPr>
      </w:pPr>
      <w:r w:rsidRPr="006B2482">
        <w:rPr>
          <w:rFonts w:cs="Calibri"/>
          <w:bCs/>
        </w:rPr>
        <w:t>Powierzchnię tynków stropów płaskich oblicza się w metrach kwadratowych ich rzutu</w:t>
      </w:r>
      <w:r w:rsidR="00BD378D">
        <w:rPr>
          <w:rFonts w:cs="Calibri"/>
          <w:bCs/>
        </w:rPr>
        <w:t xml:space="preserve"> </w:t>
      </w:r>
      <w:r w:rsidRPr="006B2482">
        <w:rPr>
          <w:rFonts w:cs="Calibri"/>
          <w:bCs/>
        </w:rPr>
        <w:t>w świetle ścian surowych na płaszczyznę poziomą.</w:t>
      </w:r>
    </w:p>
    <w:p w:rsidR="006B2482" w:rsidRDefault="006B2482" w:rsidP="006B2482">
      <w:pPr>
        <w:spacing w:after="0"/>
        <w:jc w:val="both"/>
        <w:rPr>
          <w:rFonts w:cs="Calibri"/>
          <w:bCs/>
        </w:rPr>
      </w:pPr>
      <w:r w:rsidRPr="006B2482">
        <w:rPr>
          <w:rFonts w:cs="Calibri"/>
          <w:bCs/>
        </w:rPr>
        <w:t xml:space="preserve">Powierzchnię stropów żebrowych i kasetonowych oblicza się w rozwinięciu według wymiarów w stanie surowym. Z powierzchni tynków nie potrąca się powierzchni nieotynkowanych, ciągnionych, obróbek kamiennych, kratek, drzwiczek i innych, jeżeli każda z nich jest mniejsza od </w:t>
      </w:r>
      <w:smartTag w:uri="urn:schemas-microsoft-com:office:smarttags" w:element="metricconverter">
        <w:smartTagPr>
          <w:attr w:name="ProductID" w:val="0.5 m2"/>
        </w:smartTagPr>
        <w:r w:rsidRPr="006B2482">
          <w:rPr>
            <w:rFonts w:cs="Calibri"/>
            <w:bCs/>
          </w:rPr>
          <w:t>0.5 m</w:t>
        </w:r>
        <w:r w:rsidRPr="006B2482">
          <w:rPr>
            <w:rFonts w:cs="Calibri"/>
            <w:bCs/>
            <w:vertAlign w:val="superscript"/>
          </w:rPr>
          <w:t>2</w:t>
        </w:r>
      </w:smartTag>
      <w:r w:rsidRPr="006B2482">
        <w:rPr>
          <w:rFonts w:cs="Calibri"/>
          <w:bCs/>
        </w:rPr>
        <w:t>.</w:t>
      </w:r>
    </w:p>
    <w:p w:rsidR="00B313DA" w:rsidRDefault="00B313DA" w:rsidP="006B2482">
      <w:pPr>
        <w:spacing w:after="0"/>
        <w:jc w:val="both"/>
        <w:rPr>
          <w:rFonts w:cs="Calibri"/>
          <w:bCs/>
        </w:rPr>
      </w:pPr>
    </w:p>
    <w:p w:rsidR="00BD378D" w:rsidRPr="006B2482" w:rsidRDefault="00BD378D" w:rsidP="006B2482">
      <w:pPr>
        <w:spacing w:after="0"/>
        <w:jc w:val="both"/>
        <w:rPr>
          <w:rFonts w:cs="Calibri"/>
          <w:bCs/>
        </w:rPr>
      </w:pPr>
    </w:p>
    <w:p w:rsidR="006B2482" w:rsidRPr="00BD378D" w:rsidRDefault="006B2482" w:rsidP="004E19BE">
      <w:pPr>
        <w:pStyle w:val="Akapitzlist"/>
        <w:numPr>
          <w:ilvl w:val="0"/>
          <w:numId w:val="1"/>
        </w:numPr>
        <w:spacing w:after="0"/>
        <w:jc w:val="both"/>
        <w:rPr>
          <w:rFonts w:cs="Calibri"/>
          <w:b/>
          <w:bCs/>
          <w:caps/>
        </w:rPr>
      </w:pPr>
      <w:r w:rsidRPr="00BD378D">
        <w:rPr>
          <w:rFonts w:cs="Calibri"/>
          <w:b/>
          <w:bCs/>
          <w:caps/>
        </w:rPr>
        <w:t>ODBIÓR ROBÓT</w:t>
      </w:r>
    </w:p>
    <w:p w:rsidR="006B2482" w:rsidRPr="006B2482" w:rsidRDefault="006B2482" w:rsidP="004E19BE">
      <w:pPr>
        <w:pStyle w:val="Akapitzlist"/>
        <w:numPr>
          <w:ilvl w:val="1"/>
          <w:numId w:val="1"/>
        </w:numPr>
        <w:spacing w:after="0"/>
        <w:jc w:val="both"/>
        <w:rPr>
          <w:rFonts w:cs="Calibri"/>
          <w:b/>
          <w:bCs/>
        </w:rPr>
      </w:pPr>
      <w:r w:rsidRPr="006B2482">
        <w:rPr>
          <w:rFonts w:cs="Calibri"/>
          <w:b/>
          <w:bCs/>
        </w:rPr>
        <w:t xml:space="preserve">Ogólne zasady odbioru robót </w:t>
      </w:r>
    </w:p>
    <w:p w:rsidR="006B2482" w:rsidRPr="006B2482" w:rsidRDefault="006B2482" w:rsidP="006B2482">
      <w:pPr>
        <w:spacing w:after="0"/>
        <w:jc w:val="both"/>
        <w:rPr>
          <w:rFonts w:cs="Calibri"/>
          <w:bCs/>
        </w:rPr>
      </w:pPr>
      <w:r w:rsidRPr="006B2482">
        <w:rPr>
          <w:rFonts w:cs="Calibri"/>
          <w:bCs/>
        </w:rPr>
        <w:t>Ogólne zasady odbioru robót podano w „Wymaganiach ogólnych”.</w:t>
      </w:r>
    </w:p>
    <w:p w:rsidR="006B2482" w:rsidRPr="006B2482" w:rsidRDefault="006B2482" w:rsidP="004E19BE">
      <w:pPr>
        <w:pStyle w:val="Akapitzlist"/>
        <w:numPr>
          <w:ilvl w:val="1"/>
          <w:numId w:val="1"/>
        </w:numPr>
        <w:spacing w:after="0"/>
        <w:jc w:val="both"/>
        <w:rPr>
          <w:rFonts w:cs="Calibri"/>
          <w:b/>
          <w:bCs/>
        </w:rPr>
      </w:pPr>
      <w:r w:rsidRPr="006B2482">
        <w:rPr>
          <w:rFonts w:cs="Calibri"/>
          <w:b/>
          <w:bCs/>
        </w:rPr>
        <w:t>Zgodność robót z dokumentacją projektową i specyfikacją techniczną</w:t>
      </w:r>
    </w:p>
    <w:p w:rsidR="006B2482" w:rsidRPr="006B2482" w:rsidRDefault="006B2482" w:rsidP="006B2482">
      <w:pPr>
        <w:spacing w:after="0"/>
        <w:jc w:val="both"/>
        <w:rPr>
          <w:rFonts w:cs="Calibri"/>
          <w:bCs/>
        </w:rPr>
      </w:pPr>
      <w:r w:rsidRPr="006B2482">
        <w:rPr>
          <w:rFonts w:cs="Calibri"/>
          <w:bCs/>
        </w:rPr>
        <w:t xml:space="preserve">Roboty powinny być wykonywane zgodnie z dokumentacją projektową, specyfikacją </w:t>
      </w:r>
      <w:r w:rsidRPr="006B2482">
        <w:rPr>
          <w:rFonts w:cs="Calibri"/>
          <w:bCs/>
        </w:rPr>
        <w:br/>
        <w:t>techniczną oraz pisemnymi decyzjami Inspektora nadzoru.</w:t>
      </w:r>
    </w:p>
    <w:p w:rsidR="006B2482" w:rsidRPr="006B2482" w:rsidRDefault="006B2482" w:rsidP="006B2482">
      <w:pPr>
        <w:spacing w:after="0"/>
        <w:jc w:val="both"/>
        <w:rPr>
          <w:rFonts w:cs="Calibri"/>
          <w:bCs/>
        </w:rPr>
      </w:pPr>
      <w:r w:rsidRPr="006B2482">
        <w:rPr>
          <w:rFonts w:cs="Calibri"/>
          <w:bCs/>
        </w:rPr>
        <w:t xml:space="preserve">Roboty uznaje się za zgodne z dokumentacją projektową, specyfikacją techniczną </w:t>
      </w:r>
      <w:r w:rsidRPr="006B2482">
        <w:rPr>
          <w:rFonts w:cs="Calibri"/>
          <w:bCs/>
        </w:rPr>
        <w:br/>
        <w:t>i wymaganiami Inspektora nadzoru, jeżeli wszystkie pomiary i badania omówione w pkt. 6, dały pozytywne wyniki.</w:t>
      </w:r>
    </w:p>
    <w:p w:rsidR="006B2482" w:rsidRPr="006B2482" w:rsidRDefault="006B2482" w:rsidP="006B2482">
      <w:pPr>
        <w:spacing w:after="0"/>
        <w:jc w:val="both"/>
        <w:rPr>
          <w:rFonts w:cs="Calibri"/>
          <w:bCs/>
        </w:rPr>
      </w:pPr>
      <w:r w:rsidRPr="006B2482">
        <w:rPr>
          <w:rFonts w:cs="Calibri"/>
          <w:bCs/>
        </w:rPr>
        <w:t>Jeżeli chociaż jeden wynik badania daje wynik negatywny, tynk nie powinien być odebrany.</w:t>
      </w:r>
      <w:r w:rsidRPr="006B2482">
        <w:rPr>
          <w:rFonts w:cs="Calibri"/>
          <w:bCs/>
        </w:rPr>
        <w:br/>
        <w:t>W takim przypadku należy przyjąć jedno z następujących rozwiązań:</w:t>
      </w:r>
    </w:p>
    <w:p w:rsidR="006B2482" w:rsidRPr="006B2482" w:rsidRDefault="006B2482" w:rsidP="006B2482">
      <w:pPr>
        <w:spacing w:after="0"/>
        <w:jc w:val="both"/>
        <w:rPr>
          <w:rFonts w:cs="Calibri"/>
          <w:bCs/>
        </w:rPr>
      </w:pPr>
      <w:r w:rsidRPr="006B2482">
        <w:rPr>
          <w:rFonts w:cs="Calibri"/>
          <w:bCs/>
        </w:rPr>
        <w:t>- tynk poprawić i przedstawić do ponownego odbioru,</w:t>
      </w:r>
    </w:p>
    <w:p w:rsidR="006B2482" w:rsidRPr="006B2482" w:rsidRDefault="006B2482" w:rsidP="006B2482">
      <w:pPr>
        <w:spacing w:after="0"/>
        <w:jc w:val="both"/>
        <w:rPr>
          <w:rFonts w:cs="Calibri"/>
          <w:bCs/>
        </w:rPr>
      </w:pPr>
      <w:r w:rsidRPr="006B2482">
        <w:rPr>
          <w:rFonts w:cs="Calibri"/>
          <w:bCs/>
        </w:rPr>
        <w:t>- jeżeli odchylenia od wymagań nie zagrażają bezpieczeństwu użytkowania i trwałość</w:t>
      </w:r>
      <w:r w:rsidRPr="006B2482">
        <w:rPr>
          <w:rFonts w:cs="Calibri"/>
          <w:bCs/>
        </w:rPr>
        <w:br/>
        <w:t>tynku, zaliczyć tynk do niższej kategorii,</w:t>
      </w:r>
    </w:p>
    <w:p w:rsidR="006B2482" w:rsidRPr="006B2482" w:rsidRDefault="006B2482" w:rsidP="006B2482">
      <w:pPr>
        <w:spacing w:after="0"/>
        <w:jc w:val="both"/>
        <w:rPr>
          <w:rFonts w:cs="Calibri"/>
          <w:bCs/>
        </w:rPr>
      </w:pPr>
      <w:r w:rsidRPr="006B2482">
        <w:rPr>
          <w:rFonts w:cs="Calibri"/>
          <w:bCs/>
        </w:rPr>
        <w:t>- w przypadku, gdy nie są możliwe podane wyżej rozwiązania, usunąć tynk i ponownie</w:t>
      </w:r>
      <w:r w:rsidRPr="006B2482">
        <w:rPr>
          <w:rFonts w:cs="Calibri"/>
          <w:bCs/>
        </w:rPr>
        <w:br/>
        <w:t>wykonać roboty tynkowe.</w:t>
      </w:r>
    </w:p>
    <w:p w:rsidR="006B2482" w:rsidRPr="006B2482" w:rsidRDefault="006B2482" w:rsidP="004E19BE">
      <w:pPr>
        <w:pStyle w:val="Akapitzlist"/>
        <w:numPr>
          <w:ilvl w:val="1"/>
          <w:numId w:val="1"/>
        </w:numPr>
        <w:spacing w:after="0"/>
        <w:jc w:val="both"/>
        <w:rPr>
          <w:rFonts w:cs="Calibri"/>
          <w:b/>
          <w:bCs/>
        </w:rPr>
      </w:pPr>
      <w:r w:rsidRPr="006B2482">
        <w:rPr>
          <w:rFonts w:cs="Calibri"/>
          <w:b/>
          <w:bCs/>
        </w:rPr>
        <w:t>Odbiór podłoża</w:t>
      </w:r>
    </w:p>
    <w:p w:rsidR="006B2482" w:rsidRPr="006B2482" w:rsidRDefault="006B2482" w:rsidP="006B2482">
      <w:pPr>
        <w:spacing w:after="0"/>
        <w:jc w:val="both"/>
        <w:rPr>
          <w:rFonts w:cs="Calibri"/>
          <w:bCs/>
        </w:rPr>
      </w:pPr>
      <w:r w:rsidRPr="006B2482">
        <w:rPr>
          <w:rFonts w:cs="Calibri"/>
          <w:bCs/>
        </w:rPr>
        <w:t>Odbiór podłoża należy przeprowadzić bezpośrednio przed przystąpieniem do robót</w:t>
      </w:r>
      <w:r w:rsidRPr="006B2482">
        <w:rPr>
          <w:rFonts w:cs="Calibri"/>
          <w:bCs/>
        </w:rPr>
        <w:br/>
        <w:t>tynkowych. Jeżeli odbiór podłoża odbywa się po dłuższym czasie od jego wykonania, należy podłoże oczyścić i umyć wodą.</w:t>
      </w:r>
    </w:p>
    <w:p w:rsidR="006B2482" w:rsidRPr="006B2482" w:rsidRDefault="006B2482" w:rsidP="004E19BE">
      <w:pPr>
        <w:pStyle w:val="Akapitzlist"/>
        <w:numPr>
          <w:ilvl w:val="1"/>
          <w:numId w:val="1"/>
        </w:numPr>
        <w:spacing w:after="0"/>
        <w:jc w:val="both"/>
        <w:rPr>
          <w:rFonts w:cs="Calibri"/>
          <w:b/>
          <w:bCs/>
        </w:rPr>
      </w:pPr>
      <w:r w:rsidRPr="006B2482">
        <w:rPr>
          <w:rFonts w:cs="Calibri"/>
          <w:b/>
          <w:bCs/>
        </w:rPr>
        <w:t>Odbiór tynków</w:t>
      </w:r>
    </w:p>
    <w:p w:rsidR="006B2482" w:rsidRPr="006B2482" w:rsidRDefault="006B2482" w:rsidP="006B2482">
      <w:pPr>
        <w:spacing w:after="0"/>
        <w:jc w:val="both"/>
        <w:rPr>
          <w:rFonts w:cs="Calibri"/>
          <w:bCs/>
        </w:rPr>
      </w:pPr>
      <w:r w:rsidRPr="006B2482">
        <w:rPr>
          <w:rFonts w:cs="Calibri"/>
          <w:bCs/>
        </w:rPr>
        <w:t>Ukształtowanie powierzchni, krawędzie, przecięcia powierzchni oraz kąty dwuścienne powinny być zgodne z dokumentacją projektową.</w:t>
      </w:r>
    </w:p>
    <w:p w:rsidR="006B2482" w:rsidRPr="006B2482" w:rsidRDefault="006B2482" w:rsidP="006B2482">
      <w:pPr>
        <w:spacing w:after="0"/>
        <w:jc w:val="both"/>
        <w:rPr>
          <w:rFonts w:cs="Calibri"/>
          <w:bCs/>
        </w:rPr>
      </w:pPr>
      <w:r w:rsidRPr="006B2482">
        <w:rPr>
          <w:rFonts w:cs="Calibri"/>
          <w:b/>
          <w:bCs/>
        </w:rPr>
        <w:t>Dopuszczalne odchylenia powierzchni tynku</w:t>
      </w:r>
      <w:r w:rsidRPr="006B2482">
        <w:rPr>
          <w:rFonts w:cs="Calibri"/>
          <w:bCs/>
        </w:rPr>
        <w:t xml:space="preserve"> od płaszczyzny i odchylenie krawędzi</w:t>
      </w:r>
      <w:r w:rsidR="00BD378D">
        <w:rPr>
          <w:rFonts w:cs="Calibri"/>
          <w:bCs/>
        </w:rPr>
        <w:t xml:space="preserve"> </w:t>
      </w:r>
      <w:r w:rsidRPr="006B2482">
        <w:rPr>
          <w:rFonts w:cs="Calibri"/>
          <w:bCs/>
        </w:rPr>
        <w:t xml:space="preserve">od linii prostej nie mogą być większe niż </w:t>
      </w:r>
      <w:smartTag w:uri="urn:schemas-microsoft-com:office:smarttags" w:element="metricconverter">
        <w:smartTagPr>
          <w:attr w:name="ProductID" w:val="3 mm"/>
        </w:smartTagPr>
        <w:r w:rsidRPr="006B2482">
          <w:rPr>
            <w:rFonts w:cs="Calibri"/>
            <w:bCs/>
          </w:rPr>
          <w:t>3 mm</w:t>
        </w:r>
      </w:smartTag>
      <w:r w:rsidRPr="006B2482">
        <w:rPr>
          <w:rFonts w:cs="Calibri"/>
          <w:bCs/>
        </w:rPr>
        <w:t xml:space="preserve"> i w liczbie nie większej niż 3 na całej</w:t>
      </w:r>
      <w:r w:rsidR="00BD378D">
        <w:rPr>
          <w:rFonts w:cs="Calibri"/>
          <w:bCs/>
        </w:rPr>
        <w:t xml:space="preserve"> </w:t>
      </w:r>
      <w:r w:rsidRPr="006B2482">
        <w:rPr>
          <w:rFonts w:cs="Calibri"/>
          <w:bCs/>
        </w:rPr>
        <w:t>długości kontrolnej dwumetrowej łaty.</w:t>
      </w:r>
    </w:p>
    <w:p w:rsidR="006B2482" w:rsidRPr="006B2482" w:rsidRDefault="006B2482" w:rsidP="006B2482">
      <w:pPr>
        <w:spacing w:after="0"/>
        <w:jc w:val="both"/>
        <w:rPr>
          <w:rFonts w:cs="Calibri"/>
          <w:bCs/>
        </w:rPr>
      </w:pPr>
      <w:r w:rsidRPr="006B2482">
        <w:rPr>
          <w:rFonts w:cs="Calibri"/>
          <w:bCs/>
        </w:rPr>
        <w:t>Odchylenie powierzchni i krawędzi od kierunku:</w:t>
      </w:r>
    </w:p>
    <w:p w:rsidR="006B2482" w:rsidRPr="006B2482" w:rsidRDefault="006B2482" w:rsidP="006B2482">
      <w:pPr>
        <w:spacing w:after="0"/>
        <w:jc w:val="both"/>
        <w:rPr>
          <w:rFonts w:cs="Calibri"/>
          <w:bCs/>
        </w:rPr>
      </w:pPr>
      <w:r w:rsidRPr="006B2482">
        <w:rPr>
          <w:rFonts w:cs="Calibri"/>
          <w:bCs/>
        </w:rPr>
        <w:t xml:space="preserve">- pionowego - nie mogą być większe niż </w:t>
      </w:r>
      <w:smartTag w:uri="urn:schemas-microsoft-com:office:smarttags" w:element="metricconverter">
        <w:smartTagPr>
          <w:attr w:name="ProductID" w:val="2 mm"/>
        </w:smartTagPr>
        <w:r w:rsidRPr="006B2482">
          <w:rPr>
            <w:rFonts w:cs="Calibri"/>
            <w:bCs/>
          </w:rPr>
          <w:t>2 mm</w:t>
        </w:r>
      </w:smartTag>
      <w:r w:rsidRPr="006B2482">
        <w:rPr>
          <w:rFonts w:cs="Calibri"/>
          <w:bCs/>
        </w:rPr>
        <w:t xml:space="preserve"> na 1 mb i ogółem nie więcej niż </w:t>
      </w:r>
      <w:smartTag w:uri="urn:schemas-microsoft-com:office:smarttags" w:element="metricconverter">
        <w:smartTagPr>
          <w:attr w:name="ProductID" w:val="4 mm"/>
        </w:smartTagPr>
        <w:r w:rsidRPr="006B2482">
          <w:rPr>
            <w:rFonts w:cs="Calibri"/>
            <w:bCs/>
          </w:rPr>
          <w:t>4 mm</w:t>
        </w:r>
      </w:smartTag>
      <w:r w:rsidRPr="006B2482">
        <w:rPr>
          <w:rFonts w:cs="Calibri"/>
          <w:bCs/>
        </w:rPr>
        <w:t xml:space="preserve"> w pomieszczeniu,</w:t>
      </w:r>
    </w:p>
    <w:p w:rsidR="006B2482" w:rsidRPr="006B2482" w:rsidRDefault="006B2482" w:rsidP="006B2482">
      <w:pPr>
        <w:spacing w:after="0"/>
        <w:jc w:val="both"/>
        <w:rPr>
          <w:rFonts w:cs="Calibri"/>
          <w:bCs/>
        </w:rPr>
      </w:pPr>
      <w:r w:rsidRPr="006B2482">
        <w:rPr>
          <w:rFonts w:cs="Calibri"/>
          <w:bCs/>
        </w:rPr>
        <w:t xml:space="preserve">- poziomego - nie mogą być większe niż </w:t>
      </w:r>
      <w:smartTag w:uri="urn:schemas-microsoft-com:office:smarttags" w:element="metricconverter">
        <w:smartTagPr>
          <w:attr w:name="ProductID" w:val="3 mm"/>
        </w:smartTagPr>
        <w:r w:rsidRPr="006B2482">
          <w:rPr>
            <w:rFonts w:cs="Calibri"/>
            <w:bCs/>
          </w:rPr>
          <w:t xml:space="preserve">3 </w:t>
        </w:r>
        <w:proofErr w:type="gramStart"/>
        <w:r w:rsidRPr="006B2482">
          <w:rPr>
            <w:rFonts w:cs="Calibri"/>
            <w:bCs/>
          </w:rPr>
          <w:t>mm</w:t>
        </w:r>
      </w:smartTag>
      <w:r w:rsidRPr="006B2482">
        <w:rPr>
          <w:rFonts w:cs="Calibri"/>
          <w:bCs/>
        </w:rPr>
        <w:t xml:space="preserve">  na</w:t>
      </w:r>
      <w:proofErr w:type="gramEnd"/>
      <w:r w:rsidRPr="006B2482">
        <w:rPr>
          <w:rFonts w:cs="Calibri"/>
          <w:bCs/>
        </w:rPr>
        <w:t xml:space="preserve"> 1 mb i ogółem nie więcej niż </w:t>
      </w:r>
      <w:smartTag w:uri="urn:schemas-microsoft-com:office:smarttags" w:element="metricconverter">
        <w:smartTagPr>
          <w:attr w:name="ProductID" w:val="6 mm"/>
        </w:smartTagPr>
        <w:r w:rsidRPr="006B2482">
          <w:rPr>
            <w:rFonts w:cs="Calibri"/>
            <w:bCs/>
          </w:rPr>
          <w:t>6 mm</w:t>
        </w:r>
      </w:smartTag>
      <w:r w:rsidRPr="006B2482">
        <w:rPr>
          <w:rFonts w:cs="Calibri"/>
          <w:bCs/>
        </w:rPr>
        <w:t xml:space="preserve"> </w:t>
      </w:r>
      <w:r w:rsidRPr="006B2482">
        <w:rPr>
          <w:rFonts w:cs="Calibri"/>
          <w:bCs/>
        </w:rPr>
        <w:br/>
        <w:t>na całej powierzchni między przegrodami pionowymi (ścianami, belkami itp.).</w:t>
      </w:r>
    </w:p>
    <w:p w:rsidR="006B2482" w:rsidRPr="006B2482" w:rsidRDefault="006B2482" w:rsidP="006B2482">
      <w:pPr>
        <w:spacing w:after="0"/>
        <w:jc w:val="both"/>
        <w:rPr>
          <w:rFonts w:cs="Calibri"/>
          <w:b/>
          <w:bCs/>
        </w:rPr>
      </w:pPr>
      <w:r w:rsidRPr="006B2482">
        <w:rPr>
          <w:rFonts w:cs="Calibri"/>
          <w:b/>
          <w:bCs/>
        </w:rPr>
        <w:t>Niedopuszczalne są następujące wady:</w:t>
      </w:r>
    </w:p>
    <w:p w:rsidR="006B2482" w:rsidRPr="006B2482" w:rsidRDefault="006B2482" w:rsidP="006B2482">
      <w:pPr>
        <w:spacing w:after="0"/>
        <w:jc w:val="both"/>
        <w:rPr>
          <w:rFonts w:cs="Calibri"/>
          <w:bCs/>
        </w:rPr>
      </w:pPr>
      <w:r w:rsidRPr="006B2482">
        <w:rPr>
          <w:rFonts w:cs="Calibri"/>
          <w:bCs/>
        </w:rPr>
        <w:t>- wykwity w postaci nalotów roztworów soli wykrystalizowanych na powierzchni tynków</w:t>
      </w:r>
      <w:r w:rsidRPr="006B2482">
        <w:rPr>
          <w:rFonts w:cs="Calibri"/>
          <w:bCs/>
        </w:rPr>
        <w:br/>
        <w:t>przenikających z podłoża, pilśni itp.,</w:t>
      </w:r>
    </w:p>
    <w:p w:rsidR="006B2482" w:rsidRPr="006B2482" w:rsidRDefault="006B2482" w:rsidP="006B2482">
      <w:pPr>
        <w:spacing w:after="0"/>
        <w:jc w:val="both"/>
        <w:rPr>
          <w:rFonts w:cs="Calibri"/>
          <w:bCs/>
        </w:rPr>
      </w:pPr>
      <w:r w:rsidRPr="006B2482">
        <w:rPr>
          <w:rFonts w:cs="Calibri"/>
          <w:bCs/>
        </w:rPr>
        <w:t>- trwałe ślady zacieków na powierzchni, odstawanie, odparzenia i pęcherze wskutek</w:t>
      </w:r>
      <w:r w:rsidRPr="006B2482">
        <w:rPr>
          <w:rFonts w:cs="Calibri"/>
          <w:bCs/>
        </w:rPr>
        <w:br/>
        <w:t>niedostatecznej przyczepności tynku do podłoża.</w:t>
      </w:r>
    </w:p>
    <w:p w:rsidR="006B2482" w:rsidRPr="006B2482" w:rsidRDefault="006B2482" w:rsidP="006B2482">
      <w:pPr>
        <w:spacing w:after="0"/>
        <w:jc w:val="both"/>
        <w:rPr>
          <w:rFonts w:cs="Calibri"/>
          <w:bCs/>
        </w:rPr>
      </w:pPr>
      <w:r w:rsidRPr="006B2482">
        <w:rPr>
          <w:rFonts w:cs="Calibri"/>
          <w:b/>
          <w:bCs/>
        </w:rPr>
        <w:t>Odbiór gotowych tynków</w:t>
      </w:r>
      <w:r w:rsidRPr="006B2482">
        <w:rPr>
          <w:rFonts w:cs="Calibri"/>
          <w:bCs/>
        </w:rPr>
        <w:t xml:space="preserve"> powinien być potwierdzony protokołem, który powinien</w:t>
      </w:r>
      <w:r w:rsidRPr="006B2482">
        <w:rPr>
          <w:rFonts w:cs="Calibri"/>
          <w:bCs/>
        </w:rPr>
        <w:br/>
        <w:t>zawierać:</w:t>
      </w:r>
    </w:p>
    <w:p w:rsidR="006B2482" w:rsidRPr="006B2482" w:rsidRDefault="006B2482" w:rsidP="006B2482">
      <w:pPr>
        <w:spacing w:after="0"/>
        <w:jc w:val="both"/>
        <w:rPr>
          <w:rFonts w:cs="Calibri"/>
          <w:bCs/>
        </w:rPr>
      </w:pPr>
      <w:r w:rsidRPr="006B2482">
        <w:rPr>
          <w:rFonts w:cs="Calibri"/>
          <w:bCs/>
        </w:rPr>
        <w:t>- ocenę wyników badań,</w:t>
      </w:r>
    </w:p>
    <w:p w:rsidR="006B2482" w:rsidRPr="006B2482" w:rsidRDefault="006B2482" w:rsidP="006B2482">
      <w:pPr>
        <w:spacing w:after="0"/>
        <w:jc w:val="both"/>
        <w:rPr>
          <w:rFonts w:cs="Calibri"/>
          <w:bCs/>
        </w:rPr>
      </w:pPr>
      <w:r w:rsidRPr="006B2482">
        <w:rPr>
          <w:rFonts w:cs="Calibri"/>
          <w:bCs/>
        </w:rPr>
        <w:t>- wykaz wad i usterek ze wskazaniem możliwości ich usunięcia,</w:t>
      </w:r>
    </w:p>
    <w:p w:rsidR="006B2482" w:rsidRDefault="006B2482" w:rsidP="006B2482">
      <w:pPr>
        <w:spacing w:after="0"/>
        <w:jc w:val="both"/>
        <w:rPr>
          <w:rFonts w:cs="Calibri"/>
          <w:bCs/>
        </w:rPr>
      </w:pPr>
      <w:r w:rsidRPr="006B2482">
        <w:rPr>
          <w:rFonts w:cs="Calibri"/>
          <w:bCs/>
        </w:rPr>
        <w:t>- stwierdzenia zgodności lub niezgodności wykonania z zamówieniem.</w:t>
      </w:r>
    </w:p>
    <w:p w:rsidR="00BD378D" w:rsidRPr="006B2482" w:rsidRDefault="00BD378D" w:rsidP="006B2482">
      <w:pPr>
        <w:spacing w:after="0"/>
        <w:jc w:val="both"/>
        <w:rPr>
          <w:rFonts w:cs="Calibri"/>
          <w:bCs/>
        </w:rPr>
      </w:pPr>
    </w:p>
    <w:p w:rsidR="00307154" w:rsidRPr="005E7EE0" w:rsidRDefault="00307154" w:rsidP="004E19BE">
      <w:pPr>
        <w:pStyle w:val="Akapitzlist"/>
        <w:numPr>
          <w:ilvl w:val="0"/>
          <w:numId w:val="1"/>
        </w:numPr>
        <w:spacing w:after="0"/>
        <w:jc w:val="both"/>
        <w:rPr>
          <w:rFonts w:cs="Calibri"/>
          <w:b/>
          <w:bCs/>
          <w:caps/>
        </w:rPr>
      </w:pPr>
      <w:r w:rsidRPr="005E7EE0">
        <w:rPr>
          <w:rFonts w:cs="Calibri"/>
          <w:b/>
          <w:bCs/>
          <w:cap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4E19BE">
      <w:pPr>
        <w:numPr>
          <w:ilvl w:val="0"/>
          <w:numId w:val="2"/>
        </w:numPr>
        <w:spacing w:after="0"/>
        <w:jc w:val="both"/>
        <w:rPr>
          <w:rFonts w:cs="Calibri"/>
          <w:bCs/>
        </w:rPr>
      </w:pPr>
      <w:r w:rsidRPr="005E7EE0">
        <w:rPr>
          <w:rFonts w:cs="Calibri"/>
          <w:bCs/>
        </w:rPr>
        <w:t>Specyfikacja Istotnych Warunków Zamówienia dla przedmiotowego zadania,</w:t>
      </w:r>
    </w:p>
    <w:p w:rsidR="00307154" w:rsidRPr="005E7EE0" w:rsidRDefault="00307154" w:rsidP="004E19BE">
      <w:pPr>
        <w:numPr>
          <w:ilvl w:val="0"/>
          <w:numId w:val="2"/>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4E19BE">
      <w:pPr>
        <w:numPr>
          <w:ilvl w:val="0"/>
          <w:numId w:val="2"/>
        </w:numPr>
        <w:spacing w:after="0"/>
        <w:jc w:val="both"/>
        <w:rPr>
          <w:rFonts w:cs="Calibri"/>
          <w:bCs/>
        </w:rPr>
      </w:pPr>
      <w:r w:rsidRPr="005E7EE0">
        <w:rPr>
          <w:rFonts w:cs="Calibri"/>
          <w:bCs/>
        </w:rPr>
        <w:t>zatwierdzona przez Zamawiającego dokumentacja wykonawcza ww. zadania</w:t>
      </w:r>
    </w:p>
    <w:p w:rsidR="00307154" w:rsidRPr="005E7EE0" w:rsidRDefault="00307154" w:rsidP="004E19BE">
      <w:pPr>
        <w:numPr>
          <w:ilvl w:val="0"/>
          <w:numId w:val="2"/>
        </w:numPr>
        <w:spacing w:after="0"/>
        <w:jc w:val="both"/>
        <w:rPr>
          <w:rFonts w:cs="Calibri"/>
          <w:bCs/>
        </w:rPr>
      </w:pPr>
      <w:r w:rsidRPr="005E7EE0">
        <w:rPr>
          <w:rFonts w:cs="Calibri"/>
          <w:bCs/>
        </w:rPr>
        <w:t>normy</w:t>
      </w:r>
    </w:p>
    <w:p w:rsidR="00307154" w:rsidRPr="005E7EE0" w:rsidRDefault="00307154" w:rsidP="004E19BE">
      <w:pPr>
        <w:numPr>
          <w:ilvl w:val="0"/>
          <w:numId w:val="2"/>
        </w:numPr>
        <w:spacing w:after="0"/>
        <w:jc w:val="both"/>
        <w:rPr>
          <w:rFonts w:cs="Calibri"/>
          <w:bCs/>
        </w:rPr>
      </w:pPr>
      <w:r w:rsidRPr="005E7EE0">
        <w:rPr>
          <w:rFonts w:cs="Calibri"/>
          <w:bCs/>
        </w:rPr>
        <w:t>aprobaty techniczne</w:t>
      </w:r>
    </w:p>
    <w:p w:rsidR="00307154" w:rsidRPr="005E7EE0" w:rsidRDefault="00307154" w:rsidP="004E19BE">
      <w:pPr>
        <w:numPr>
          <w:ilvl w:val="0"/>
          <w:numId w:val="2"/>
        </w:numPr>
        <w:spacing w:after="0"/>
        <w:jc w:val="both"/>
        <w:rPr>
          <w:rFonts w:cs="Calibri"/>
          <w:bCs/>
        </w:rPr>
      </w:pPr>
      <w:r w:rsidRPr="005E7EE0">
        <w:rPr>
          <w:rFonts w:cs="Calibri"/>
          <w:bCs/>
        </w:rPr>
        <w:t>inne dokumenty i ustalenia techniczne prowadzone w trakcie trwania inwestycji.</w:t>
      </w:r>
    </w:p>
    <w:p w:rsidR="00C13037" w:rsidRPr="005E7EE0" w:rsidRDefault="00C13037" w:rsidP="00C13037">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7704D9" w:rsidRPr="007704D9" w:rsidRDefault="007704D9" w:rsidP="007704D9">
      <w:pPr>
        <w:spacing w:after="0"/>
        <w:jc w:val="both"/>
        <w:rPr>
          <w:rFonts w:cs="Calibri"/>
          <w:bCs/>
        </w:rPr>
      </w:pPr>
      <w:r w:rsidRPr="007704D9">
        <w:rPr>
          <w:rFonts w:cs="Calibri"/>
          <w:bCs/>
        </w:rPr>
        <w:t>PN-B-10107:1998 Tynki i zaprawy budowlane</w:t>
      </w:r>
    </w:p>
    <w:p w:rsidR="007704D9" w:rsidRPr="007704D9" w:rsidRDefault="007704D9" w:rsidP="007704D9">
      <w:pPr>
        <w:spacing w:after="0"/>
        <w:jc w:val="both"/>
        <w:rPr>
          <w:rFonts w:cs="Calibri"/>
          <w:bCs/>
        </w:rPr>
      </w:pPr>
      <w:r w:rsidRPr="007704D9">
        <w:rPr>
          <w:rFonts w:cs="Calibri"/>
          <w:bCs/>
        </w:rPr>
        <w:t>PN-85/B-04500 Zaprawy budowlane. Badania cech fizycznych i wytrzymałościowych</w:t>
      </w:r>
    </w:p>
    <w:p w:rsidR="007704D9" w:rsidRPr="007704D9" w:rsidRDefault="007704D9" w:rsidP="007704D9">
      <w:pPr>
        <w:spacing w:after="0"/>
        <w:jc w:val="both"/>
        <w:rPr>
          <w:rFonts w:cs="Calibri"/>
          <w:bCs/>
        </w:rPr>
      </w:pPr>
      <w:r w:rsidRPr="007704D9">
        <w:rPr>
          <w:rFonts w:cs="Calibri"/>
          <w:bCs/>
        </w:rPr>
        <w:t>PN-70/B-10100 Roboty tynkowe. Tynki zwykłe. Wymagania i badania przy odbiorze</w:t>
      </w:r>
    </w:p>
    <w:p w:rsidR="007704D9" w:rsidRPr="007704D9" w:rsidRDefault="007704D9" w:rsidP="007704D9">
      <w:pPr>
        <w:spacing w:after="0"/>
        <w:jc w:val="both"/>
        <w:rPr>
          <w:rFonts w:cs="Calibri"/>
          <w:bCs/>
        </w:rPr>
      </w:pPr>
      <w:r w:rsidRPr="007704D9">
        <w:rPr>
          <w:rFonts w:cs="Calibri"/>
          <w:bCs/>
        </w:rPr>
        <w:t>PN-75/C-04630 Woda do celów budowlanych. Wymagania i badania</w:t>
      </w:r>
    </w:p>
    <w:p w:rsidR="007704D9" w:rsidRPr="007704D9" w:rsidRDefault="007704D9" w:rsidP="007704D9">
      <w:pPr>
        <w:spacing w:after="0"/>
        <w:jc w:val="both"/>
        <w:rPr>
          <w:rFonts w:cs="Calibri"/>
          <w:bCs/>
        </w:rPr>
      </w:pPr>
      <w:r w:rsidRPr="007704D9">
        <w:rPr>
          <w:rFonts w:cs="Calibri"/>
          <w:bCs/>
        </w:rPr>
        <w:t>PN-ISO 3443:1994 Tolerancje w budownictwie. Podstawowe zasady oceny i określania</w:t>
      </w:r>
    </w:p>
    <w:p w:rsidR="007704D9" w:rsidRPr="007704D9" w:rsidRDefault="007704D9" w:rsidP="007704D9">
      <w:pPr>
        <w:spacing w:after="0"/>
        <w:jc w:val="both"/>
        <w:rPr>
          <w:rFonts w:cs="Calibri"/>
          <w:bCs/>
        </w:rPr>
      </w:pPr>
      <w:r w:rsidRPr="007704D9">
        <w:rPr>
          <w:rFonts w:cs="Calibri"/>
          <w:bCs/>
        </w:rPr>
        <w:t>PN-B-10106:1997 Tynki i zaprawy budowlane. Masy tynkarskie do wypraw pocienionych</w:t>
      </w:r>
    </w:p>
    <w:p w:rsidR="007704D9" w:rsidRDefault="007704D9" w:rsidP="007704D9">
      <w:pPr>
        <w:spacing w:after="0"/>
        <w:jc w:val="both"/>
        <w:rPr>
          <w:rFonts w:cs="Calibri"/>
          <w:bCs/>
        </w:rPr>
      </w:pPr>
      <w:r w:rsidRPr="007704D9">
        <w:rPr>
          <w:rFonts w:cs="Calibri"/>
          <w:bCs/>
        </w:rPr>
        <w:t>PN-B-10106:1997/AZ1:2002 Tynki i zaprawy budowlane - Masy tynkarskie do wypraw pocienionych</w:t>
      </w:r>
      <w:r>
        <w:rPr>
          <w:rFonts w:cs="Calibri"/>
          <w:bCs/>
        </w:rPr>
        <w:t xml:space="preserve"> </w:t>
      </w:r>
      <w:r w:rsidRPr="007704D9">
        <w:rPr>
          <w:rFonts w:cs="Calibri"/>
          <w:bCs/>
        </w:rPr>
        <w:t>(Zmiana Az1)</w:t>
      </w:r>
      <w:r>
        <w:rPr>
          <w:rFonts w:cs="Calibri"/>
          <w:bCs/>
        </w:rPr>
        <w:t xml:space="preserve"> </w:t>
      </w:r>
    </w:p>
    <w:p w:rsidR="007704D9" w:rsidRPr="007704D9" w:rsidRDefault="007704D9" w:rsidP="007704D9">
      <w:pPr>
        <w:spacing w:after="0"/>
        <w:jc w:val="both"/>
        <w:rPr>
          <w:rFonts w:cs="Calibri"/>
          <w:bCs/>
        </w:rPr>
      </w:pPr>
      <w:r w:rsidRPr="007704D9">
        <w:rPr>
          <w:rFonts w:cs="Calibri"/>
          <w:bCs/>
        </w:rPr>
        <w:t>PN-B-10109:1998 Tynki zaprawy tynkarskie. Suche mieszanki tynkarskie.</w:t>
      </w:r>
    </w:p>
    <w:p w:rsidR="007704D9" w:rsidRPr="007704D9" w:rsidRDefault="007704D9" w:rsidP="007704D9">
      <w:pPr>
        <w:spacing w:after="0"/>
        <w:jc w:val="both"/>
        <w:rPr>
          <w:rFonts w:cs="Calibri"/>
          <w:bCs/>
        </w:rPr>
      </w:pPr>
      <w:r w:rsidRPr="007704D9">
        <w:rPr>
          <w:rFonts w:cs="Calibri"/>
          <w:bCs/>
        </w:rPr>
        <w:t>PN-65/B-10101 Roboty tynkowe. Tynki szlachetne. Wymagania i badania przy odbiorze.</w:t>
      </w:r>
    </w:p>
    <w:p w:rsidR="007704D9" w:rsidRPr="007704D9" w:rsidRDefault="007704D9" w:rsidP="007704D9">
      <w:pPr>
        <w:spacing w:after="0"/>
        <w:jc w:val="both"/>
        <w:rPr>
          <w:rFonts w:cs="Calibri"/>
          <w:bCs/>
        </w:rPr>
      </w:pPr>
      <w:r w:rsidRPr="007704D9">
        <w:rPr>
          <w:rFonts w:cs="Calibri"/>
          <w:bCs/>
        </w:rPr>
        <w:t>PN-90/B-14501 Zaprawy budowlane zwykłe.</w:t>
      </w:r>
    </w:p>
    <w:p w:rsidR="007704D9" w:rsidRPr="007704D9" w:rsidRDefault="007704D9" w:rsidP="007704D9">
      <w:pPr>
        <w:spacing w:after="0"/>
        <w:jc w:val="both"/>
        <w:rPr>
          <w:rFonts w:cs="Calibri"/>
          <w:bCs/>
        </w:rPr>
      </w:pPr>
      <w:r w:rsidRPr="007704D9">
        <w:rPr>
          <w:rFonts w:cs="Calibri"/>
          <w:bCs/>
        </w:rPr>
        <w:t xml:space="preserve">PN-EN 197-1:2002 Cement – Cześć 1. Skład, wymagania i kryteria zgodności </w:t>
      </w:r>
      <w:r>
        <w:rPr>
          <w:rFonts w:cs="Calibri"/>
          <w:bCs/>
        </w:rPr>
        <w:t xml:space="preserve">dotyczące </w:t>
      </w:r>
      <w:r w:rsidRPr="007704D9">
        <w:rPr>
          <w:rFonts w:cs="Calibri"/>
          <w:bCs/>
        </w:rPr>
        <w:t>cementów powszechnego u</w:t>
      </w:r>
      <w:r>
        <w:rPr>
          <w:rFonts w:cs="Calibri"/>
          <w:bCs/>
        </w:rPr>
        <w:t>ż</w:t>
      </w:r>
      <w:r w:rsidRPr="007704D9">
        <w:rPr>
          <w:rFonts w:cs="Calibri"/>
          <w:bCs/>
        </w:rPr>
        <w:t>ytku.</w:t>
      </w:r>
    </w:p>
    <w:p w:rsidR="00076408" w:rsidRDefault="007704D9" w:rsidP="007704D9">
      <w:pPr>
        <w:spacing w:after="0"/>
        <w:jc w:val="both"/>
        <w:rPr>
          <w:rFonts w:cs="Calibri"/>
          <w:bCs/>
        </w:rPr>
      </w:pPr>
      <w:r w:rsidRPr="007704D9">
        <w:rPr>
          <w:rFonts w:cs="Calibri"/>
          <w:bCs/>
        </w:rPr>
        <w:t>PN-88/B-32250 Materiały budowlane. Woda do betonów i zapraw.</w:t>
      </w:r>
    </w:p>
    <w:p w:rsidR="006E7C42" w:rsidRPr="006E7C42" w:rsidRDefault="006E7C42" w:rsidP="006E7C42">
      <w:pPr>
        <w:spacing w:after="0"/>
        <w:jc w:val="both"/>
        <w:rPr>
          <w:rFonts w:cs="Calibri"/>
          <w:bCs/>
        </w:rPr>
      </w:pPr>
      <w:r w:rsidRPr="006E7C42">
        <w:rPr>
          <w:rFonts w:cs="Calibri"/>
          <w:bCs/>
        </w:rPr>
        <w:t>PN-B-30020:1999 Wapno.</w:t>
      </w:r>
    </w:p>
    <w:p w:rsidR="006E7C42" w:rsidRPr="006E7C42" w:rsidRDefault="006E7C42" w:rsidP="006E7C42">
      <w:pPr>
        <w:spacing w:after="0"/>
        <w:jc w:val="both"/>
        <w:rPr>
          <w:rFonts w:cs="Calibri"/>
          <w:bCs/>
        </w:rPr>
      </w:pPr>
      <w:r w:rsidRPr="006E7C42">
        <w:rPr>
          <w:rFonts w:cs="Calibri"/>
          <w:bCs/>
        </w:rPr>
        <w:t>PN-EN 13139:2003 Kruszywa do zaprawy.</w:t>
      </w:r>
    </w:p>
    <w:p w:rsidR="006E7C42" w:rsidRPr="006E7C42" w:rsidRDefault="006E7C42" w:rsidP="006E7C42">
      <w:pPr>
        <w:spacing w:after="0"/>
        <w:jc w:val="both"/>
        <w:rPr>
          <w:rFonts w:cs="Calibri"/>
          <w:bCs/>
        </w:rPr>
      </w:pPr>
      <w:proofErr w:type="spellStart"/>
      <w:r w:rsidRPr="006E7C42">
        <w:rPr>
          <w:rFonts w:cs="Calibri"/>
          <w:bCs/>
        </w:rPr>
        <w:t>WTWiOR</w:t>
      </w:r>
      <w:proofErr w:type="spellEnd"/>
      <w:r w:rsidRPr="006E7C42">
        <w:rPr>
          <w:rFonts w:cs="Calibri"/>
          <w:bCs/>
        </w:rPr>
        <w:t xml:space="preserve"> - Warunki Techniczne Wykonania i Odbioru Robót - ITB</w:t>
      </w:r>
    </w:p>
    <w:p w:rsidR="006E7C42" w:rsidRDefault="006E7C42" w:rsidP="006E7C42">
      <w:pPr>
        <w:spacing w:after="0"/>
        <w:jc w:val="both"/>
        <w:rPr>
          <w:rFonts w:cs="Calibri"/>
          <w:bCs/>
        </w:rPr>
      </w:pPr>
      <w:r w:rsidRPr="006E7C42">
        <w:rPr>
          <w:rFonts w:cs="Calibri"/>
          <w:bCs/>
        </w:rPr>
        <w:t>Instrukcje u8ycia i karty techniczne stosowanych wyrobów</w:t>
      </w:r>
    </w:p>
    <w:p w:rsidR="00076408" w:rsidRDefault="00076408" w:rsidP="00076408">
      <w:pPr>
        <w:spacing w:after="0"/>
        <w:jc w:val="both"/>
        <w:rPr>
          <w:rFonts w:cs="Calibri"/>
          <w:bCs/>
        </w:rPr>
      </w:pPr>
    </w:p>
    <w:p w:rsidR="00C13037" w:rsidRPr="00307154" w:rsidRDefault="00C13037" w:rsidP="00C13037">
      <w:pPr>
        <w:spacing w:after="0"/>
        <w:jc w:val="both"/>
        <w:rPr>
          <w:rFonts w:cs="Calibri"/>
          <w:bCs/>
        </w:rPr>
      </w:pPr>
      <w:proofErr w:type="gramStart"/>
      <w:r w:rsidRPr="00307154">
        <w:rPr>
          <w:rFonts w:cs="Calibri"/>
          <w:bCs/>
        </w:rPr>
        <w:t>Nie wymienienie</w:t>
      </w:r>
      <w:proofErr w:type="gramEnd"/>
      <w:r w:rsidRPr="00307154">
        <w:rPr>
          <w:rFonts w:cs="Calibri"/>
          <w:bCs/>
        </w:rPr>
        <w:t xml:space="preserve"> tytułu jakiejkolwiek dziedziny, grupy, podgrupy czy normy nie zwalnia Wykonawcy od obowiązku stosowania wymogów określonych prawem polskim.</w:t>
      </w:r>
    </w:p>
    <w:p w:rsidR="00C13037" w:rsidRPr="00307154" w:rsidRDefault="00C13037" w:rsidP="00C13037">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60A" w:rsidRDefault="00B2360A" w:rsidP="00655659">
      <w:pPr>
        <w:spacing w:after="0" w:line="240" w:lineRule="auto"/>
      </w:pPr>
      <w:r>
        <w:separator/>
      </w:r>
    </w:p>
  </w:endnote>
  <w:endnote w:type="continuationSeparator" w:id="0">
    <w:p w:rsidR="00B2360A" w:rsidRDefault="00B2360A"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076676" w:rsidRPr="00B42AED">
      <w:rPr>
        <w:sz w:val="18"/>
        <w:szCs w:val="18"/>
      </w:rPr>
      <w:fldChar w:fldCharType="begin"/>
    </w:r>
    <w:r w:rsidRPr="00B42AED">
      <w:rPr>
        <w:sz w:val="18"/>
        <w:szCs w:val="18"/>
      </w:rPr>
      <w:instrText xml:space="preserve"> PAGE   \* MERGEFORMAT </w:instrText>
    </w:r>
    <w:r w:rsidR="00076676" w:rsidRPr="00B42AED">
      <w:rPr>
        <w:sz w:val="18"/>
        <w:szCs w:val="18"/>
      </w:rPr>
      <w:fldChar w:fldCharType="separate"/>
    </w:r>
    <w:r w:rsidR="004C1F52">
      <w:rPr>
        <w:noProof/>
        <w:sz w:val="18"/>
        <w:szCs w:val="18"/>
      </w:rPr>
      <w:t>13</w:t>
    </w:r>
    <w:r w:rsidR="00076676" w:rsidRPr="00B42AED">
      <w:rPr>
        <w:sz w:val="18"/>
        <w:szCs w:val="18"/>
      </w:rPr>
      <w:fldChar w:fldCharType="end"/>
    </w:r>
  </w:p>
  <w:p w:rsidR="00005E74" w:rsidRPr="00005E74" w:rsidRDefault="00BB06D0" w:rsidP="00BC79B6">
    <w:pPr>
      <w:pStyle w:val="Stopka"/>
      <w:rPr>
        <w:bCs/>
        <w:sz w:val="18"/>
        <w:szCs w:val="18"/>
      </w:rPr>
    </w:pPr>
    <w:r w:rsidRPr="00BB06D0">
      <w:rPr>
        <w:bCs/>
        <w:sz w:val="18"/>
        <w:szCs w:val="18"/>
      </w:rPr>
      <w:t>Roboty elewacyjne - systemy elewacyjne</w:t>
    </w:r>
    <w:r w:rsidR="00005E74">
      <w:rPr>
        <w:bCs/>
        <w:sz w:val="18"/>
        <w:szCs w:val="18"/>
      </w:rPr>
      <w:t xml:space="preserve"> – </w:t>
    </w:r>
    <w:r w:rsidR="00005E74" w:rsidRPr="00005E74">
      <w:rPr>
        <w:bCs/>
        <w:sz w:val="18"/>
        <w:szCs w:val="18"/>
      </w:rPr>
      <w:t>ST</w:t>
    </w:r>
    <w:r w:rsidR="00005E74">
      <w:rPr>
        <w:bCs/>
        <w:sz w:val="18"/>
        <w:szCs w:val="18"/>
      </w:rPr>
      <w:t xml:space="preserve"> </w:t>
    </w:r>
    <w:r w:rsidR="00345BA9">
      <w:rPr>
        <w:bCs/>
        <w:sz w:val="18"/>
        <w:szCs w:val="18"/>
      </w:rPr>
      <w:t>01.0</w:t>
    </w:r>
    <w:r>
      <w:rPr>
        <w:bCs/>
        <w:sz w:val="18"/>
        <w:szCs w:val="18"/>
      </w:rPr>
      <w:t>3</w:t>
    </w:r>
  </w:p>
  <w:p w:rsidR="007C57D7" w:rsidRPr="00B42AED" w:rsidRDefault="007C57D7" w:rsidP="00005E74">
    <w:pPr>
      <w:pStyle w:val="Stopka"/>
      <w:jc w:val="center"/>
      <w:rPr>
        <w:sz w:val="18"/>
        <w:szCs w:val="18"/>
      </w:rPr>
    </w:pPr>
    <w:r w:rsidRPr="00B42AED">
      <w:rPr>
        <w:bCs/>
        <w:sz w:val="18"/>
        <w:szCs w:val="18"/>
      </w:rPr>
      <w:tab/>
    </w:r>
    <w:r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60A" w:rsidRDefault="00B2360A" w:rsidP="00655659">
      <w:pPr>
        <w:spacing w:after="0" w:line="240" w:lineRule="auto"/>
      </w:pPr>
      <w:r>
        <w:separator/>
      </w:r>
    </w:p>
  </w:footnote>
  <w:footnote w:type="continuationSeparator" w:id="0">
    <w:p w:rsidR="00B2360A" w:rsidRDefault="00B2360A"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60C49FE"/>
    <w:multiLevelType w:val="hybridMultilevel"/>
    <w:tmpl w:val="B01489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9220C72"/>
    <w:multiLevelType w:val="hybridMultilevel"/>
    <w:tmpl w:val="905A6398"/>
    <w:lvl w:ilvl="0" w:tplc="26E0BD42">
      <w:start w:val="1"/>
      <w:numFmt w:val="bullet"/>
      <w:lvlText w:val=""/>
      <w:lvlJc w:val="left"/>
      <w:pPr>
        <w:tabs>
          <w:tab w:val="num" w:pos="1428"/>
        </w:tabs>
        <w:ind w:left="1428" w:hanging="360"/>
      </w:pPr>
      <w:rPr>
        <w:rFonts w:ascii="Wingdings" w:hAnsi="Wingdings" w:hint="default"/>
        <w:color w:val="auto"/>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cs="Wingdings" w:hint="default"/>
      </w:rPr>
    </w:lvl>
    <w:lvl w:ilvl="3" w:tplc="04150001">
      <w:start w:val="1"/>
      <w:numFmt w:val="bullet"/>
      <w:lvlText w:val=""/>
      <w:lvlJc w:val="left"/>
      <w:pPr>
        <w:tabs>
          <w:tab w:val="num" w:pos="3588"/>
        </w:tabs>
        <w:ind w:left="3588" w:hanging="360"/>
      </w:pPr>
      <w:rPr>
        <w:rFonts w:ascii="Symbol" w:hAnsi="Symbol" w:cs="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cs="Wingdings" w:hint="default"/>
      </w:rPr>
    </w:lvl>
    <w:lvl w:ilvl="6" w:tplc="04150001">
      <w:start w:val="1"/>
      <w:numFmt w:val="bullet"/>
      <w:lvlText w:val=""/>
      <w:lvlJc w:val="left"/>
      <w:pPr>
        <w:tabs>
          <w:tab w:val="num" w:pos="5748"/>
        </w:tabs>
        <w:ind w:left="5748" w:hanging="360"/>
      </w:pPr>
      <w:rPr>
        <w:rFonts w:ascii="Symbol" w:hAnsi="Symbol" w:cs="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AC95505"/>
    <w:multiLevelType w:val="hybridMultilevel"/>
    <w:tmpl w:val="B35A1E40"/>
    <w:lvl w:ilvl="0" w:tplc="04150001">
      <w:start w:val="1"/>
      <w:numFmt w:val="bullet"/>
      <w:lvlText w:val=""/>
      <w:lvlJc w:val="left"/>
      <w:pPr>
        <w:ind w:left="720" w:hanging="360"/>
      </w:pPr>
      <w:rPr>
        <w:rFonts w:ascii="Symbol" w:hAnsi="Symbol" w:cs="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ACF268E"/>
    <w:multiLevelType w:val="hybridMultilevel"/>
    <w:tmpl w:val="A42A6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6"/>
  </w:num>
  <w:num w:numId="5">
    <w:abstractNumId w:val="0"/>
  </w:num>
  <w:num w:numId="6">
    <w:abstractNumId w:val="2"/>
  </w:num>
  <w:num w:numId="7">
    <w:abstractNumId w:val="7"/>
  </w:num>
  <w:num w:numId="8">
    <w:abstractNumId w:val="8"/>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1B21"/>
    <w:rsid w:val="000047B5"/>
    <w:rsid w:val="00005E74"/>
    <w:rsid w:val="00006CBD"/>
    <w:rsid w:val="00015BB4"/>
    <w:rsid w:val="00024DCD"/>
    <w:rsid w:val="00033BC0"/>
    <w:rsid w:val="00063B9E"/>
    <w:rsid w:val="00064CF3"/>
    <w:rsid w:val="00067CEB"/>
    <w:rsid w:val="00070D32"/>
    <w:rsid w:val="00076408"/>
    <w:rsid w:val="00076676"/>
    <w:rsid w:val="00076E18"/>
    <w:rsid w:val="00085F68"/>
    <w:rsid w:val="00094858"/>
    <w:rsid w:val="000A0FE2"/>
    <w:rsid w:val="000A1C81"/>
    <w:rsid w:val="000A3FBB"/>
    <w:rsid w:val="000A4F79"/>
    <w:rsid w:val="000A5188"/>
    <w:rsid w:val="000B32B3"/>
    <w:rsid w:val="000B76CC"/>
    <w:rsid w:val="000C1DBF"/>
    <w:rsid w:val="000C352D"/>
    <w:rsid w:val="000C3758"/>
    <w:rsid w:val="000C442E"/>
    <w:rsid w:val="000C5CF1"/>
    <w:rsid w:val="000C5D0A"/>
    <w:rsid w:val="000C7AA1"/>
    <w:rsid w:val="000E4CD4"/>
    <w:rsid w:val="000E6DD6"/>
    <w:rsid w:val="000F6455"/>
    <w:rsid w:val="0011454E"/>
    <w:rsid w:val="001158A0"/>
    <w:rsid w:val="001253DD"/>
    <w:rsid w:val="00142D53"/>
    <w:rsid w:val="001441FB"/>
    <w:rsid w:val="00151F79"/>
    <w:rsid w:val="00153C8F"/>
    <w:rsid w:val="00155182"/>
    <w:rsid w:val="00157EAC"/>
    <w:rsid w:val="001600BE"/>
    <w:rsid w:val="0016499A"/>
    <w:rsid w:val="00166E03"/>
    <w:rsid w:val="00177C7F"/>
    <w:rsid w:val="0018255C"/>
    <w:rsid w:val="0018283C"/>
    <w:rsid w:val="00186C34"/>
    <w:rsid w:val="001A297A"/>
    <w:rsid w:val="001A6F1D"/>
    <w:rsid w:val="001B1FFC"/>
    <w:rsid w:val="001C6037"/>
    <w:rsid w:val="001C7CA9"/>
    <w:rsid w:val="001D248A"/>
    <w:rsid w:val="001D704A"/>
    <w:rsid w:val="001E14DA"/>
    <w:rsid w:val="001E591E"/>
    <w:rsid w:val="001F19D5"/>
    <w:rsid w:val="001F7DD5"/>
    <w:rsid w:val="002001B8"/>
    <w:rsid w:val="00211062"/>
    <w:rsid w:val="002171BD"/>
    <w:rsid w:val="002204B0"/>
    <w:rsid w:val="00253B02"/>
    <w:rsid w:val="0026046B"/>
    <w:rsid w:val="00265BFC"/>
    <w:rsid w:val="00267910"/>
    <w:rsid w:val="00267B27"/>
    <w:rsid w:val="00285AD6"/>
    <w:rsid w:val="0029056C"/>
    <w:rsid w:val="002A0AD7"/>
    <w:rsid w:val="002A184F"/>
    <w:rsid w:val="002A544F"/>
    <w:rsid w:val="002B0681"/>
    <w:rsid w:val="002C07FA"/>
    <w:rsid w:val="002C1D4C"/>
    <w:rsid w:val="002C5584"/>
    <w:rsid w:val="002C590A"/>
    <w:rsid w:val="002C7102"/>
    <w:rsid w:val="002D47C9"/>
    <w:rsid w:val="002E0EFE"/>
    <w:rsid w:val="002E392C"/>
    <w:rsid w:val="00301997"/>
    <w:rsid w:val="003070F5"/>
    <w:rsid w:val="00307154"/>
    <w:rsid w:val="00317EC9"/>
    <w:rsid w:val="00320B26"/>
    <w:rsid w:val="003237D3"/>
    <w:rsid w:val="00330ABC"/>
    <w:rsid w:val="0033371B"/>
    <w:rsid w:val="00345BA9"/>
    <w:rsid w:val="00350286"/>
    <w:rsid w:val="0035746C"/>
    <w:rsid w:val="00370EA7"/>
    <w:rsid w:val="003934A4"/>
    <w:rsid w:val="003972AF"/>
    <w:rsid w:val="003A0966"/>
    <w:rsid w:val="003B1963"/>
    <w:rsid w:val="003C097C"/>
    <w:rsid w:val="003C7F45"/>
    <w:rsid w:val="003E718D"/>
    <w:rsid w:val="003F288C"/>
    <w:rsid w:val="00404392"/>
    <w:rsid w:val="0040464E"/>
    <w:rsid w:val="00405DC4"/>
    <w:rsid w:val="00411154"/>
    <w:rsid w:val="0041493E"/>
    <w:rsid w:val="0042462C"/>
    <w:rsid w:val="00442373"/>
    <w:rsid w:val="0045733E"/>
    <w:rsid w:val="00472C91"/>
    <w:rsid w:val="0047322C"/>
    <w:rsid w:val="00473BD8"/>
    <w:rsid w:val="00481EC2"/>
    <w:rsid w:val="00487D2B"/>
    <w:rsid w:val="0049630E"/>
    <w:rsid w:val="0049797D"/>
    <w:rsid w:val="004A5B05"/>
    <w:rsid w:val="004A5B8B"/>
    <w:rsid w:val="004B48D7"/>
    <w:rsid w:val="004C1F52"/>
    <w:rsid w:val="004C4E7E"/>
    <w:rsid w:val="004E19BE"/>
    <w:rsid w:val="005021CA"/>
    <w:rsid w:val="00526E4A"/>
    <w:rsid w:val="005309F8"/>
    <w:rsid w:val="00535676"/>
    <w:rsid w:val="0054386D"/>
    <w:rsid w:val="00546D49"/>
    <w:rsid w:val="00547B49"/>
    <w:rsid w:val="00547DC4"/>
    <w:rsid w:val="005516F8"/>
    <w:rsid w:val="005530D2"/>
    <w:rsid w:val="00553614"/>
    <w:rsid w:val="00554265"/>
    <w:rsid w:val="00554BB6"/>
    <w:rsid w:val="005730FB"/>
    <w:rsid w:val="005736CA"/>
    <w:rsid w:val="00590204"/>
    <w:rsid w:val="005928AF"/>
    <w:rsid w:val="005B457C"/>
    <w:rsid w:val="005B6DF4"/>
    <w:rsid w:val="005D7E9B"/>
    <w:rsid w:val="005E03FC"/>
    <w:rsid w:val="005E3A0F"/>
    <w:rsid w:val="005E66F6"/>
    <w:rsid w:val="005E7A61"/>
    <w:rsid w:val="005E7EE0"/>
    <w:rsid w:val="005F0497"/>
    <w:rsid w:val="005F733C"/>
    <w:rsid w:val="005F7645"/>
    <w:rsid w:val="00607BD9"/>
    <w:rsid w:val="00615A75"/>
    <w:rsid w:val="006171E4"/>
    <w:rsid w:val="006246A1"/>
    <w:rsid w:val="00626E85"/>
    <w:rsid w:val="0063023F"/>
    <w:rsid w:val="00651557"/>
    <w:rsid w:val="006522D7"/>
    <w:rsid w:val="0065513D"/>
    <w:rsid w:val="00655659"/>
    <w:rsid w:val="00656376"/>
    <w:rsid w:val="00683F5A"/>
    <w:rsid w:val="006924D2"/>
    <w:rsid w:val="006A3F97"/>
    <w:rsid w:val="006B2482"/>
    <w:rsid w:val="006B61DF"/>
    <w:rsid w:val="006D3154"/>
    <w:rsid w:val="006E16FE"/>
    <w:rsid w:val="006E181C"/>
    <w:rsid w:val="006E7C42"/>
    <w:rsid w:val="006F3820"/>
    <w:rsid w:val="006F4696"/>
    <w:rsid w:val="006F6DA5"/>
    <w:rsid w:val="00703FA4"/>
    <w:rsid w:val="00710B87"/>
    <w:rsid w:val="00714A78"/>
    <w:rsid w:val="007322A6"/>
    <w:rsid w:val="00741628"/>
    <w:rsid w:val="00742015"/>
    <w:rsid w:val="00743E7A"/>
    <w:rsid w:val="00744F3B"/>
    <w:rsid w:val="00753888"/>
    <w:rsid w:val="007564C2"/>
    <w:rsid w:val="007704D9"/>
    <w:rsid w:val="00781B78"/>
    <w:rsid w:val="00791072"/>
    <w:rsid w:val="007A4390"/>
    <w:rsid w:val="007A50B9"/>
    <w:rsid w:val="007B2C20"/>
    <w:rsid w:val="007B3501"/>
    <w:rsid w:val="007B7460"/>
    <w:rsid w:val="007C29B6"/>
    <w:rsid w:val="007C57D7"/>
    <w:rsid w:val="007D125A"/>
    <w:rsid w:val="007D7D96"/>
    <w:rsid w:val="007F2C73"/>
    <w:rsid w:val="007F4690"/>
    <w:rsid w:val="00802048"/>
    <w:rsid w:val="008079C6"/>
    <w:rsid w:val="008105FE"/>
    <w:rsid w:val="008113ED"/>
    <w:rsid w:val="0081673C"/>
    <w:rsid w:val="00826B3B"/>
    <w:rsid w:val="008341D6"/>
    <w:rsid w:val="00843D12"/>
    <w:rsid w:val="00845133"/>
    <w:rsid w:val="008505A9"/>
    <w:rsid w:val="00853921"/>
    <w:rsid w:val="00864A20"/>
    <w:rsid w:val="00872E75"/>
    <w:rsid w:val="00895333"/>
    <w:rsid w:val="008A7C37"/>
    <w:rsid w:val="008C3BB6"/>
    <w:rsid w:val="008C6ED7"/>
    <w:rsid w:val="008E3C73"/>
    <w:rsid w:val="008E4390"/>
    <w:rsid w:val="008F46A2"/>
    <w:rsid w:val="00902C70"/>
    <w:rsid w:val="009077FF"/>
    <w:rsid w:val="00912D8A"/>
    <w:rsid w:val="009174D5"/>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B2C1A"/>
    <w:rsid w:val="009B4A40"/>
    <w:rsid w:val="009C2999"/>
    <w:rsid w:val="009C44C9"/>
    <w:rsid w:val="009D2BF2"/>
    <w:rsid w:val="009D6A87"/>
    <w:rsid w:val="009E4C51"/>
    <w:rsid w:val="009E7CFC"/>
    <w:rsid w:val="009F1B2D"/>
    <w:rsid w:val="00A05F47"/>
    <w:rsid w:val="00A07E2D"/>
    <w:rsid w:val="00A1232F"/>
    <w:rsid w:val="00A160EB"/>
    <w:rsid w:val="00A1644D"/>
    <w:rsid w:val="00A24283"/>
    <w:rsid w:val="00A25CE4"/>
    <w:rsid w:val="00A31ACF"/>
    <w:rsid w:val="00A34618"/>
    <w:rsid w:val="00A347EB"/>
    <w:rsid w:val="00A414CB"/>
    <w:rsid w:val="00A45CE5"/>
    <w:rsid w:val="00A47A48"/>
    <w:rsid w:val="00A60DAF"/>
    <w:rsid w:val="00A70914"/>
    <w:rsid w:val="00A72D23"/>
    <w:rsid w:val="00A80C69"/>
    <w:rsid w:val="00A8315C"/>
    <w:rsid w:val="00A94220"/>
    <w:rsid w:val="00A95F67"/>
    <w:rsid w:val="00AA5F79"/>
    <w:rsid w:val="00AB0059"/>
    <w:rsid w:val="00AB09A1"/>
    <w:rsid w:val="00AB1097"/>
    <w:rsid w:val="00AC274D"/>
    <w:rsid w:val="00AD5FAA"/>
    <w:rsid w:val="00AF243F"/>
    <w:rsid w:val="00AF63E4"/>
    <w:rsid w:val="00B05B81"/>
    <w:rsid w:val="00B13E85"/>
    <w:rsid w:val="00B15092"/>
    <w:rsid w:val="00B16B5E"/>
    <w:rsid w:val="00B201B2"/>
    <w:rsid w:val="00B20ADB"/>
    <w:rsid w:val="00B20E38"/>
    <w:rsid w:val="00B2360A"/>
    <w:rsid w:val="00B273A5"/>
    <w:rsid w:val="00B313DA"/>
    <w:rsid w:val="00B31432"/>
    <w:rsid w:val="00B324EE"/>
    <w:rsid w:val="00B37F20"/>
    <w:rsid w:val="00B41618"/>
    <w:rsid w:val="00B41680"/>
    <w:rsid w:val="00B512F9"/>
    <w:rsid w:val="00B650AE"/>
    <w:rsid w:val="00B80BFE"/>
    <w:rsid w:val="00B82E65"/>
    <w:rsid w:val="00B84733"/>
    <w:rsid w:val="00B85E2E"/>
    <w:rsid w:val="00B9061D"/>
    <w:rsid w:val="00BA06D9"/>
    <w:rsid w:val="00BA30AA"/>
    <w:rsid w:val="00BA5DA3"/>
    <w:rsid w:val="00BA6809"/>
    <w:rsid w:val="00BB06D0"/>
    <w:rsid w:val="00BB2B24"/>
    <w:rsid w:val="00BB41FD"/>
    <w:rsid w:val="00BB631A"/>
    <w:rsid w:val="00BC79B6"/>
    <w:rsid w:val="00BD378D"/>
    <w:rsid w:val="00BE5C3A"/>
    <w:rsid w:val="00BF260B"/>
    <w:rsid w:val="00C05A16"/>
    <w:rsid w:val="00C13037"/>
    <w:rsid w:val="00C15CBB"/>
    <w:rsid w:val="00C1609B"/>
    <w:rsid w:val="00C22D26"/>
    <w:rsid w:val="00C26ADD"/>
    <w:rsid w:val="00C35765"/>
    <w:rsid w:val="00C403FD"/>
    <w:rsid w:val="00C4081D"/>
    <w:rsid w:val="00C474B6"/>
    <w:rsid w:val="00C7015A"/>
    <w:rsid w:val="00C70DE3"/>
    <w:rsid w:val="00C731F6"/>
    <w:rsid w:val="00C8457F"/>
    <w:rsid w:val="00C85555"/>
    <w:rsid w:val="00C92E46"/>
    <w:rsid w:val="00CB1438"/>
    <w:rsid w:val="00CB59F7"/>
    <w:rsid w:val="00CC7BCD"/>
    <w:rsid w:val="00CD4624"/>
    <w:rsid w:val="00CE1BB0"/>
    <w:rsid w:val="00CE2EA4"/>
    <w:rsid w:val="00CE4010"/>
    <w:rsid w:val="00CE4201"/>
    <w:rsid w:val="00CE42BF"/>
    <w:rsid w:val="00CF1F23"/>
    <w:rsid w:val="00CF63B0"/>
    <w:rsid w:val="00D03DAA"/>
    <w:rsid w:val="00D10872"/>
    <w:rsid w:val="00D17332"/>
    <w:rsid w:val="00D225BC"/>
    <w:rsid w:val="00D279D6"/>
    <w:rsid w:val="00D345F4"/>
    <w:rsid w:val="00D36824"/>
    <w:rsid w:val="00D52676"/>
    <w:rsid w:val="00D53F66"/>
    <w:rsid w:val="00D55C10"/>
    <w:rsid w:val="00DA05DF"/>
    <w:rsid w:val="00DA3B17"/>
    <w:rsid w:val="00DA69A8"/>
    <w:rsid w:val="00DA78F0"/>
    <w:rsid w:val="00DB2342"/>
    <w:rsid w:val="00DC6F40"/>
    <w:rsid w:val="00DD163C"/>
    <w:rsid w:val="00DD7D35"/>
    <w:rsid w:val="00DF04BA"/>
    <w:rsid w:val="00E077F9"/>
    <w:rsid w:val="00E10310"/>
    <w:rsid w:val="00E1486B"/>
    <w:rsid w:val="00E168B2"/>
    <w:rsid w:val="00E22B0C"/>
    <w:rsid w:val="00E2360E"/>
    <w:rsid w:val="00E26FE5"/>
    <w:rsid w:val="00E30025"/>
    <w:rsid w:val="00E316E2"/>
    <w:rsid w:val="00E34CE4"/>
    <w:rsid w:val="00E46A79"/>
    <w:rsid w:val="00E47998"/>
    <w:rsid w:val="00E551E2"/>
    <w:rsid w:val="00E5665F"/>
    <w:rsid w:val="00E60F37"/>
    <w:rsid w:val="00E72A18"/>
    <w:rsid w:val="00E76041"/>
    <w:rsid w:val="00E81192"/>
    <w:rsid w:val="00E831CF"/>
    <w:rsid w:val="00E90EB1"/>
    <w:rsid w:val="00E94734"/>
    <w:rsid w:val="00EA1516"/>
    <w:rsid w:val="00EA7250"/>
    <w:rsid w:val="00EB290B"/>
    <w:rsid w:val="00EC2B45"/>
    <w:rsid w:val="00EC2F75"/>
    <w:rsid w:val="00ED5C43"/>
    <w:rsid w:val="00EF3BAF"/>
    <w:rsid w:val="00EF7CD5"/>
    <w:rsid w:val="00F11266"/>
    <w:rsid w:val="00F128B5"/>
    <w:rsid w:val="00F23575"/>
    <w:rsid w:val="00F329F4"/>
    <w:rsid w:val="00F32D64"/>
    <w:rsid w:val="00F377D6"/>
    <w:rsid w:val="00F40D9C"/>
    <w:rsid w:val="00F42187"/>
    <w:rsid w:val="00F42C5E"/>
    <w:rsid w:val="00F454D9"/>
    <w:rsid w:val="00F65C08"/>
    <w:rsid w:val="00F67181"/>
    <w:rsid w:val="00F67781"/>
    <w:rsid w:val="00F72F62"/>
    <w:rsid w:val="00F80D2C"/>
    <w:rsid w:val="00F866F3"/>
    <w:rsid w:val="00F86FA9"/>
    <w:rsid w:val="00F9102F"/>
    <w:rsid w:val="00FA0C80"/>
    <w:rsid w:val="00FB1FDA"/>
    <w:rsid w:val="00FB3F8D"/>
    <w:rsid w:val="00FB4009"/>
    <w:rsid w:val="00FC0E37"/>
    <w:rsid w:val="00FC71E4"/>
    <w:rsid w:val="00FD0BD9"/>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ADD9636-AA0E-4DEB-A263-A80D76EC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 w:type="table" w:styleId="Siatkatabeli">
    <w:name w:val="Table Grid"/>
    <w:basedOn w:val="Standardowy"/>
    <w:uiPriority w:val="59"/>
    <w:rsid w:val="00BA68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EE8B3-67AC-4336-AE41-FAE1E8655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13</Pages>
  <Words>3199</Words>
  <Characters>19199</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23</cp:revision>
  <cp:lastPrinted>2012-02-27T14:04:00Z</cp:lastPrinted>
  <dcterms:created xsi:type="dcterms:W3CDTF">2012-08-21T18:34:00Z</dcterms:created>
  <dcterms:modified xsi:type="dcterms:W3CDTF">2017-11-28T08:22:00Z</dcterms:modified>
</cp:coreProperties>
</file>