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50" w:rsidRPr="00724A49" w:rsidRDefault="00262450" w:rsidP="000B24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2450" w:rsidRPr="00724A49" w:rsidRDefault="00262450" w:rsidP="000B24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2450" w:rsidRPr="00724A49" w:rsidRDefault="00262450" w:rsidP="00F613CE">
      <w:pPr>
        <w:tabs>
          <w:tab w:val="left" w:pos="2565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>Uchwała nr ….</w:t>
      </w:r>
    </w:p>
    <w:p w:rsidR="00262450" w:rsidRPr="00724A49" w:rsidRDefault="00262450" w:rsidP="00F613CE">
      <w:pPr>
        <w:tabs>
          <w:tab w:val="left" w:pos="2565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>Rady Powiatu w Goleniowie</w:t>
      </w:r>
    </w:p>
    <w:p w:rsidR="00262450" w:rsidRPr="00724A49" w:rsidRDefault="00262450" w:rsidP="00F613CE">
      <w:pPr>
        <w:tabs>
          <w:tab w:val="left" w:pos="2565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>z  dnia ….</w:t>
      </w:r>
    </w:p>
    <w:p w:rsidR="00262450" w:rsidRDefault="00262450" w:rsidP="00F613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262450" w:rsidRDefault="00262450" w:rsidP="00F613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zmieniająca uchwałę w sprawie emisji obligacji powiatowych oraz określenia zasad ich zbywania, nabywania i wykupu przez Zarząd Powiatu w Goleniowie</w:t>
      </w:r>
    </w:p>
    <w:p w:rsidR="00262450" w:rsidRPr="00724A49" w:rsidRDefault="00262450" w:rsidP="000B24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2450" w:rsidRPr="00724A49" w:rsidRDefault="00262450" w:rsidP="000B24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2450" w:rsidRDefault="00262450" w:rsidP="009B7AF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sz w:val="24"/>
          <w:szCs w:val="24"/>
        </w:rPr>
        <w:t xml:space="preserve">Na podstawie art. </w:t>
      </w:r>
      <w:r>
        <w:rPr>
          <w:rFonts w:ascii="Times New Roman" w:hAnsi="Times New Roman"/>
          <w:sz w:val="24"/>
          <w:szCs w:val="24"/>
        </w:rPr>
        <w:t>12 pkt 8</w:t>
      </w:r>
      <w:r w:rsidRPr="00724A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lit. b</w:t>
      </w:r>
      <w:r w:rsidRPr="00724A49">
        <w:rPr>
          <w:rFonts w:ascii="Times New Roman" w:hAnsi="Times New Roman"/>
          <w:sz w:val="24"/>
          <w:szCs w:val="24"/>
        </w:rPr>
        <w:t xml:space="preserve"> ustawy z dnia 5 czerwca 1998 r. o samorządzie powiatowym (Dz. U. z 2001 r. Nr 142, poz. 1592; z 2002 r. Nr 23, poz. 220, Nr 62, poz. 558, Nr 113, poz. 984, Nr 153, poz. 1271, Nr 200, poz. 1688, Nr 214, poz. 1806; z 2003 r. Nr 162, poz. 1568; z 2004 r. Nr 102, poz. 1055, Nr 167, poz. 1759; z 2007 r. Nr 173, poz. 1218; z 2008 r. Nr 180, poz. 1111, Nr 223, poz. 1458; z 2009 r. Nr 92, poz. 753, Nr 157, poz. 1241; z 2010 r. Nr 28, poz. 142 i 146, Nr 40, poz. 230, Nr 106, poz. 675; z 2011 r. Nr 21, poz. 113)</w:t>
      </w:r>
      <w:r>
        <w:rPr>
          <w:rFonts w:ascii="Times New Roman" w:hAnsi="Times New Roman"/>
          <w:sz w:val="24"/>
          <w:szCs w:val="24"/>
        </w:rPr>
        <w:t xml:space="preserve">, art. 89 ust. 1 pkt 2 ustawy z dnia 27 sierpnia 2009 r. o finansach publicznych (Dz. U. z 2009 r. Nr 157, poz. 1240; z 2010 r. Nr 28, poz. 146, Nr 96, poz. 620, Nr 123, poz. 835, Nr 152, poz. 1020, Nr 238, poz. 1578, Nr 257, poz. 1726) oraz art. 2 pkt 2 ustawy z dnia 29 czerwca 1995 r. o obligacjach (Dz. U. z 2001 r. Nr 120, poz. 1300; z 2002 r. Nr 216, poz. 1824; z 2003 r. Nr 217, poz. 2124; z 2005 r. Nr 157, poz. 1316, Nr 183, poz. 1538, Nr 184, poz. 1539, Nr 249, poz. 2104; z 2008 r. Nr 231, poz. 1547; z 2009 r. Nr 131, poz. 1075, Nr 157, poz. 1241, Nr 165, poz. 1316; z 2011 r. Nr 129, poz. 731) </w:t>
      </w:r>
      <w:r w:rsidRPr="00724A49">
        <w:rPr>
          <w:rFonts w:ascii="Times New Roman" w:hAnsi="Times New Roman"/>
          <w:sz w:val="24"/>
          <w:szCs w:val="24"/>
        </w:rPr>
        <w:t>Rada Powiatu w Goleniowie uchwala, co następuje:</w:t>
      </w:r>
    </w:p>
    <w:p w:rsidR="00262450" w:rsidRPr="00724A49" w:rsidRDefault="00262450" w:rsidP="000B24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2450" w:rsidRDefault="00262450" w:rsidP="009B7AF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>§1.</w:t>
      </w:r>
      <w:r w:rsidRPr="00724A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uchwale nr IX/64/11 Rady Powiatu w Goleniowie z dnia 31 sierpnia 2011 r. w sprawie </w:t>
      </w:r>
      <w:r w:rsidRPr="0055601F">
        <w:rPr>
          <w:rFonts w:ascii="Times New Roman" w:hAnsi="Times New Roman"/>
          <w:sz w:val="24"/>
          <w:szCs w:val="24"/>
        </w:rPr>
        <w:t>emisji obligacji powiatowych oraz określenia zasad ich zbywania, nabywania i wykupu przez Zarząd Powiatu w Goleniowie</w:t>
      </w:r>
      <w:r>
        <w:rPr>
          <w:rFonts w:ascii="Times New Roman" w:hAnsi="Times New Roman"/>
          <w:sz w:val="24"/>
          <w:szCs w:val="24"/>
        </w:rPr>
        <w:t>, wprowadza się następujące zmiany:</w:t>
      </w:r>
    </w:p>
    <w:p w:rsidR="00262450" w:rsidRDefault="00262450" w:rsidP="009B7AF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w §3 ustęp 1 i 2 otrzymują brzmienie:</w:t>
      </w:r>
    </w:p>
    <w:p w:rsidR="00262450" w:rsidRDefault="00262450" w:rsidP="009B7AFA">
      <w:pPr>
        <w:autoSpaceDE w:val="0"/>
        <w:autoSpaceDN w:val="0"/>
        <w:adjustRightInd w:val="0"/>
        <w:spacing w:after="0" w:line="240" w:lineRule="auto"/>
        <w:ind w:firstLine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55601F">
        <w:rPr>
          <w:rFonts w:ascii="Times New Roman" w:hAnsi="Times New Roman"/>
          <w:sz w:val="24"/>
          <w:szCs w:val="24"/>
        </w:rPr>
        <w:t>1. Obligacje zostaną wyemitowane w następujących seriach: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 w:rsidRPr="0055601F">
        <w:rPr>
          <w:rFonts w:ascii="Times New Roman" w:hAnsi="Times New Roman"/>
          <w:sz w:val="24"/>
          <w:szCs w:val="24"/>
        </w:rPr>
        <w:t>1) seria A</w:t>
      </w:r>
      <w:r>
        <w:rPr>
          <w:rFonts w:ascii="Times New Roman" w:hAnsi="Times New Roman"/>
          <w:sz w:val="24"/>
          <w:szCs w:val="24"/>
        </w:rPr>
        <w:t xml:space="preserve"> o wartości 1.0</w:t>
      </w:r>
      <w:r w:rsidRPr="0055601F">
        <w:rPr>
          <w:rFonts w:ascii="Times New Roman" w:hAnsi="Times New Roman"/>
          <w:sz w:val="24"/>
          <w:szCs w:val="24"/>
        </w:rPr>
        <w:t>00.000 zł</w:t>
      </w:r>
      <w:r>
        <w:rPr>
          <w:rFonts w:ascii="Times New Roman" w:hAnsi="Times New Roman"/>
          <w:sz w:val="24"/>
          <w:szCs w:val="24"/>
        </w:rPr>
        <w:t>;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 w:rsidRPr="0055601F">
        <w:rPr>
          <w:rFonts w:ascii="Times New Roman" w:hAnsi="Times New Roman"/>
          <w:sz w:val="24"/>
          <w:szCs w:val="24"/>
        </w:rPr>
        <w:t xml:space="preserve">2) seria B o wartości </w:t>
      </w:r>
      <w:r>
        <w:rPr>
          <w:rFonts w:ascii="Times New Roman" w:hAnsi="Times New Roman"/>
          <w:sz w:val="24"/>
          <w:szCs w:val="24"/>
        </w:rPr>
        <w:t>1.0</w:t>
      </w:r>
      <w:r w:rsidRPr="0055601F">
        <w:rPr>
          <w:rFonts w:ascii="Times New Roman" w:hAnsi="Times New Roman"/>
          <w:sz w:val="24"/>
          <w:szCs w:val="24"/>
        </w:rPr>
        <w:t>00.000 zł</w:t>
      </w:r>
      <w:r>
        <w:rPr>
          <w:rFonts w:ascii="Times New Roman" w:hAnsi="Times New Roman"/>
          <w:sz w:val="24"/>
          <w:szCs w:val="24"/>
        </w:rPr>
        <w:t>;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55601F">
        <w:rPr>
          <w:rFonts w:ascii="Times New Roman" w:hAnsi="Times New Roman"/>
          <w:sz w:val="24"/>
          <w:szCs w:val="24"/>
        </w:rPr>
        <w:t xml:space="preserve">seria C o wartości </w:t>
      </w:r>
      <w:r>
        <w:rPr>
          <w:rFonts w:ascii="Times New Roman" w:hAnsi="Times New Roman"/>
          <w:sz w:val="24"/>
          <w:szCs w:val="24"/>
        </w:rPr>
        <w:t>1.0</w:t>
      </w:r>
      <w:r w:rsidRPr="0055601F">
        <w:rPr>
          <w:rFonts w:ascii="Times New Roman" w:hAnsi="Times New Roman"/>
          <w:sz w:val="24"/>
          <w:szCs w:val="24"/>
        </w:rPr>
        <w:t>00.000 zł</w:t>
      </w:r>
      <w:r>
        <w:rPr>
          <w:rFonts w:ascii="Times New Roman" w:hAnsi="Times New Roman"/>
          <w:sz w:val="24"/>
          <w:szCs w:val="24"/>
        </w:rPr>
        <w:t>;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Pr="0055601F">
        <w:rPr>
          <w:rFonts w:ascii="Times New Roman" w:hAnsi="Times New Roman"/>
          <w:sz w:val="24"/>
          <w:szCs w:val="24"/>
        </w:rPr>
        <w:t xml:space="preserve"> seria D o wartości </w:t>
      </w:r>
      <w:r>
        <w:rPr>
          <w:rFonts w:ascii="Times New Roman" w:hAnsi="Times New Roman"/>
          <w:sz w:val="24"/>
          <w:szCs w:val="24"/>
        </w:rPr>
        <w:t>1.0</w:t>
      </w:r>
      <w:r w:rsidRPr="0055601F">
        <w:rPr>
          <w:rFonts w:ascii="Times New Roman" w:hAnsi="Times New Roman"/>
          <w:sz w:val="24"/>
          <w:szCs w:val="24"/>
        </w:rPr>
        <w:t>00.000 zł</w:t>
      </w:r>
      <w:r>
        <w:rPr>
          <w:rFonts w:ascii="Times New Roman" w:hAnsi="Times New Roman"/>
          <w:sz w:val="24"/>
          <w:szCs w:val="24"/>
        </w:rPr>
        <w:t>;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Pr="0055601F">
        <w:rPr>
          <w:rFonts w:ascii="Times New Roman" w:hAnsi="Times New Roman"/>
          <w:sz w:val="24"/>
          <w:szCs w:val="24"/>
        </w:rPr>
        <w:t xml:space="preserve">seria E o wartości </w:t>
      </w:r>
      <w:r>
        <w:rPr>
          <w:rFonts w:ascii="Times New Roman" w:hAnsi="Times New Roman"/>
          <w:sz w:val="24"/>
          <w:szCs w:val="24"/>
        </w:rPr>
        <w:t>1.0</w:t>
      </w:r>
      <w:r w:rsidRPr="0055601F">
        <w:rPr>
          <w:rFonts w:ascii="Times New Roman" w:hAnsi="Times New Roman"/>
          <w:sz w:val="24"/>
          <w:szCs w:val="24"/>
        </w:rPr>
        <w:t>00.000 zł</w:t>
      </w:r>
      <w:r>
        <w:rPr>
          <w:rFonts w:ascii="Times New Roman" w:hAnsi="Times New Roman"/>
          <w:sz w:val="24"/>
          <w:szCs w:val="24"/>
        </w:rPr>
        <w:t>;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Pr="0055601F">
        <w:rPr>
          <w:rFonts w:ascii="Times New Roman" w:hAnsi="Times New Roman"/>
          <w:sz w:val="24"/>
          <w:szCs w:val="24"/>
        </w:rPr>
        <w:t xml:space="preserve">seria F o wartości </w:t>
      </w:r>
      <w:r>
        <w:rPr>
          <w:rFonts w:ascii="Times New Roman" w:hAnsi="Times New Roman"/>
          <w:sz w:val="24"/>
          <w:szCs w:val="24"/>
        </w:rPr>
        <w:t>1.0</w:t>
      </w:r>
      <w:r w:rsidRPr="0055601F">
        <w:rPr>
          <w:rFonts w:ascii="Times New Roman" w:hAnsi="Times New Roman"/>
          <w:sz w:val="24"/>
          <w:szCs w:val="24"/>
        </w:rPr>
        <w:t>00.000 zł</w:t>
      </w:r>
      <w:r>
        <w:rPr>
          <w:rFonts w:ascii="Times New Roman" w:hAnsi="Times New Roman"/>
          <w:sz w:val="24"/>
          <w:szCs w:val="24"/>
        </w:rPr>
        <w:t>.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55601F">
        <w:rPr>
          <w:rFonts w:ascii="Times New Roman" w:hAnsi="Times New Roman"/>
          <w:sz w:val="24"/>
          <w:szCs w:val="24"/>
        </w:rPr>
        <w:t>Emisja</w:t>
      </w:r>
      <w:r>
        <w:rPr>
          <w:rFonts w:ascii="Times New Roman" w:hAnsi="Times New Roman"/>
          <w:sz w:val="24"/>
          <w:szCs w:val="24"/>
        </w:rPr>
        <w:t xml:space="preserve"> obligacji określonych w ust. 1 </w:t>
      </w:r>
      <w:r w:rsidRPr="0055601F">
        <w:rPr>
          <w:rFonts w:ascii="Times New Roman" w:hAnsi="Times New Roman"/>
          <w:sz w:val="24"/>
          <w:szCs w:val="24"/>
        </w:rPr>
        <w:t>nastąpi w 2011 roku</w:t>
      </w:r>
      <w:r>
        <w:rPr>
          <w:rFonts w:ascii="Times New Roman" w:hAnsi="Times New Roman"/>
          <w:sz w:val="24"/>
          <w:szCs w:val="24"/>
        </w:rPr>
        <w:t>.”;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 §4 ustęp 1 otrzymuje brzmienie: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55601F">
        <w:rPr>
          <w:rFonts w:ascii="Times New Roman" w:hAnsi="Times New Roman"/>
          <w:sz w:val="24"/>
          <w:szCs w:val="24"/>
        </w:rPr>
        <w:t>1. Wykup obligacji nastąpi po upływie: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 w:rsidRPr="0055601F">
        <w:rPr>
          <w:rFonts w:ascii="Times New Roman" w:hAnsi="Times New Roman"/>
          <w:sz w:val="24"/>
          <w:szCs w:val="24"/>
        </w:rPr>
        <w:t>1) 3 lat od daty emisji obligacji serii A</w:t>
      </w:r>
      <w:r>
        <w:rPr>
          <w:rFonts w:ascii="Times New Roman" w:hAnsi="Times New Roman"/>
          <w:sz w:val="24"/>
          <w:szCs w:val="24"/>
        </w:rPr>
        <w:t>;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55601F">
        <w:rPr>
          <w:rFonts w:ascii="Times New Roman" w:hAnsi="Times New Roman"/>
          <w:sz w:val="24"/>
          <w:szCs w:val="24"/>
        </w:rPr>
        <w:t>4 lat od daty emisji obligacji serii B</w:t>
      </w:r>
      <w:r>
        <w:rPr>
          <w:rFonts w:ascii="Times New Roman" w:hAnsi="Times New Roman"/>
          <w:sz w:val="24"/>
          <w:szCs w:val="24"/>
        </w:rPr>
        <w:t>;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55601F">
        <w:rPr>
          <w:rFonts w:ascii="Times New Roman" w:hAnsi="Times New Roman"/>
          <w:sz w:val="24"/>
          <w:szCs w:val="24"/>
        </w:rPr>
        <w:t>5 lat od daty emisji obligacji serii C</w:t>
      </w:r>
      <w:r>
        <w:rPr>
          <w:rFonts w:ascii="Times New Roman" w:hAnsi="Times New Roman"/>
          <w:sz w:val="24"/>
          <w:szCs w:val="24"/>
        </w:rPr>
        <w:t>;</w:t>
      </w:r>
    </w:p>
    <w:p w:rsidR="00262450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Pr="0055601F">
        <w:rPr>
          <w:rFonts w:ascii="Times New Roman" w:hAnsi="Times New Roman"/>
          <w:sz w:val="24"/>
          <w:szCs w:val="24"/>
        </w:rPr>
        <w:t>6 lat od daty emisji obligacji serii D</w:t>
      </w:r>
      <w:r>
        <w:rPr>
          <w:rFonts w:ascii="Times New Roman" w:hAnsi="Times New Roman"/>
          <w:sz w:val="24"/>
          <w:szCs w:val="24"/>
        </w:rPr>
        <w:t>;</w:t>
      </w:r>
    </w:p>
    <w:p w:rsidR="00262450" w:rsidRPr="008878A7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 w:rsidRPr="008878A7">
        <w:rPr>
          <w:rFonts w:ascii="Times New Roman" w:hAnsi="Times New Roman"/>
          <w:sz w:val="24"/>
          <w:szCs w:val="24"/>
        </w:rPr>
        <w:t>5) 7 lat od daty emisji obligacji serii E;</w:t>
      </w:r>
    </w:p>
    <w:p w:rsidR="00262450" w:rsidRPr="008878A7" w:rsidRDefault="00262450" w:rsidP="008878A7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hAnsi="Times New Roman"/>
          <w:sz w:val="24"/>
          <w:szCs w:val="24"/>
        </w:rPr>
      </w:pPr>
      <w:r w:rsidRPr="008878A7">
        <w:rPr>
          <w:rFonts w:ascii="Times New Roman" w:hAnsi="Times New Roman"/>
          <w:sz w:val="24"/>
          <w:szCs w:val="24"/>
        </w:rPr>
        <w:t>6) 8 lat od daty emisji obligacji serii F.”;</w:t>
      </w:r>
    </w:p>
    <w:p w:rsidR="00262450" w:rsidRPr="008878A7" w:rsidRDefault="00262450" w:rsidP="008878A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8878A7">
        <w:rPr>
          <w:rFonts w:ascii="Times New Roman" w:hAnsi="Times New Roman"/>
          <w:sz w:val="24"/>
          <w:szCs w:val="24"/>
        </w:rPr>
        <w:t>3) §6 otrzymuje brzmienie:</w:t>
      </w:r>
    </w:p>
    <w:p w:rsidR="00262450" w:rsidRPr="008878A7" w:rsidRDefault="00262450" w:rsidP="008878A7">
      <w:pPr>
        <w:autoSpaceDE w:val="0"/>
        <w:autoSpaceDN w:val="0"/>
        <w:adjustRightInd w:val="0"/>
        <w:spacing w:after="0" w:line="240" w:lineRule="auto"/>
        <w:ind w:left="510" w:firstLine="570"/>
        <w:jc w:val="both"/>
        <w:rPr>
          <w:rFonts w:ascii="Times New Roman" w:hAnsi="Times New Roman"/>
          <w:sz w:val="24"/>
          <w:szCs w:val="24"/>
        </w:rPr>
      </w:pPr>
      <w:r w:rsidRPr="008878A7">
        <w:rPr>
          <w:rFonts w:ascii="Times New Roman" w:hAnsi="Times New Roman"/>
          <w:bCs/>
          <w:sz w:val="24"/>
          <w:szCs w:val="24"/>
        </w:rPr>
        <w:t>„</w:t>
      </w:r>
      <w:r>
        <w:rPr>
          <w:rFonts w:ascii="Times New Roman" w:hAnsi="Times New Roman"/>
          <w:bCs/>
          <w:sz w:val="24"/>
          <w:szCs w:val="24"/>
        </w:rPr>
        <w:t>§</w:t>
      </w:r>
      <w:r w:rsidRPr="008878A7">
        <w:rPr>
          <w:rFonts w:ascii="Times New Roman" w:hAnsi="Times New Roman"/>
          <w:bCs/>
          <w:sz w:val="24"/>
          <w:szCs w:val="24"/>
        </w:rPr>
        <w:t xml:space="preserve">6. </w:t>
      </w:r>
      <w:r w:rsidRPr="008878A7">
        <w:rPr>
          <w:rFonts w:ascii="Times New Roman" w:hAnsi="Times New Roman"/>
          <w:sz w:val="24"/>
          <w:szCs w:val="24"/>
        </w:rPr>
        <w:t>Wydatki związane z wykupem obligacji i wypłatą oprocentowania zostaną pokryte z dochodów własnych Powiatu Goleniowskiego w latach 2012-2019</w:t>
      </w:r>
      <w:r>
        <w:rPr>
          <w:rFonts w:ascii="Times New Roman" w:hAnsi="Times New Roman"/>
          <w:sz w:val="24"/>
          <w:szCs w:val="24"/>
        </w:rPr>
        <w:t>”.</w:t>
      </w:r>
    </w:p>
    <w:p w:rsidR="00262450" w:rsidRPr="008878A7" w:rsidRDefault="00262450" w:rsidP="008878A7">
      <w:pPr>
        <w:autoSpaceDE w:val="0"/>
        <w:autoSpaceDN w:val="0"/>
        <w:adjustRightInd w:val="0"/>
        <w:spacing w:after="0" w:line="240" w:lineRule="auto"/>
        <w:ind w:left="681" w:hanging="284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8878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2450" w:rsidRDefault="00262450" w:rsidP="000B24B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lastRenderedPageBreak/>
        <w:t>§2.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878A7">
        <w:rPr>
          <w:rFonts w:ascii="Times New Roman" w:hAnsi="Times New Roman"/>
          <w:sz w:val="24"/>
          <w:szCs w:val="24"/>
        </w:rPr>
        <w:t xml:space="preserve">Wykonanie </w:t>
      </w:r>
      <w:r>
        <w:rPr>
          <w:rFonts w:ascii="Times New Roman" w:hAnsi="Times New Roman"/>
          <w:sz w:val="24"/>
          <w:szCs w:val="24"/>
        </w:rPr>
        <w:t>uchwały powierza się Zarządowi Powiatu w Goleniowie.</w:t>
      </w:r>
    </w:p>
    <w:p w:rsidR="00262450" w:rsidRPr="00724A49" w:rsidRDefault="00262450" w:rsidP="000B24B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62450" w:rsidRPr="008878A7" w:rsidRDefault="00262450" w:rsidP="008878A7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 xml:space="preserve">§3. </w:t>
      </w:r>
      <w:r w:rsidRPr="0055601F">
        <w:rPr>
          <w:rFonts w:ascii="Times New Roman" w:hAnsi="Times New Roman"/>
          <w:sz w:val="24"/>
          <w:szCs w:val="24"/>
        </w:rPr>
        <w:t xml:space="preserve">Uchwała wchodzi w życie z dniem podjęcia i podlega ogłoszeniu na tablicy ogłoszeń </w:t>
      </w:r>
      <w:r>
        <w:rPr>
          <w:rFonts w:ascii="Times New Roman" w:hAnsi="Times New Roman"/>
          <w:sz w:val="24"/>
          <w:szCs w:val="24"/>
        </w:rPr>
        <w:t>oraz</w:t>
      </w:r>
      <w:r w:rsidRPr="0055601F">
        <w:rPr>
          <w:rFonts w:ascii="Times New Roman" w:hAnsi="Times New Roman"/>
          <w:sz w:val="24"/>
          <w:szCs w:val="24"/>
        </w:rPr>
        <w:t xml:space="preserve"> w Biuletynie Informacji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5601F">
        <w:rPr>
          <w:rFonts w:ascii="Times New Roman" w:hAnsi="Times New Roman"/>
          <w:sz w:val="24"/>
          <w:szCs w:val="24"/>
        </w:rPr>
        <w:t>Publicznej</w:t>
      </w:r>
      <w:r>
        <w:rPr>
          <w:rFonts w:ascii="Times New Roman" w:hAnsi="Times New Roman"/>
          <w:sz w:val="24"/>
          <w:szCs w:val="24"/>
        </w:rPr>
        <w:t xml:space="preserve"> Starostwa Powiatowego w Goleniowie</w:t>
      </w:r>
      <w:r w:rsidRPr="0055601F">
        <w:rPr>
          <w:rFonts w:ascii="Times New Roman" w:hAnsi="Times New Roman"/>
          <w:sz w:val="24"/>
          <w:szCs w:val="24"/>
        </w:rPr>
        <w:t>.</w:t>
      </w:r>
    </w:p>
    <w:p w:rsidR="00262450" w:rsidRDefault="00262450" w:rsidP="008878A7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262450" w:rsidRPr="00724A49" w:rsidRDefault="00262450" w:rsidP="008878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62450" w:rsidRPr="00724A49" w:rsidRDefault="00262450" w:rsidP="00F613CE">
      <w:pPr>
        <w:spacing w:after="0" w:line="240" w:lineRule="auto"/>
        <w:ind w:left="4247"/>
        <w:jc w:val="center"/>
        <w:outlineLvl w:val="0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sz w:val="24"/>
          <w:szCs w:val="24"/>
        </w:rPr>
        <w:t>PRZEWODNCZĄCY RADY</w:t>
      </w:r>
    </w:p>
    <w:p w:rsidR="00262450" w:rsidRPr="00724A49" w:rsidRDefault="00262450" w:rsidP="000B24B7">
      <w:pPr>
        <w:spacing w:after="0" w:line="240" w:lineRule="auto"/>
        <w:ind w:left="4247"/>
        <w:jc w:val="center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F613CE">
      <w:pPr>
        <w:spacing w:after="0" w:line="240" w:lineRule="auto"/>
        <w:ind w:left="4247"/>
        <w:jc w:val="center"/>
        <w:outlineLvl w:val="0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sz w:val="24"/>
          <w:szCs w:val="24"/>
        </w:rPr>
        <w:t>Witold Kaleczyc</w:t>
      </w: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Pr="00724A49" w:rsidRDefault="00262450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2450" w:rsidRDefault="00262450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6E708B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UZASADNIENIE</w:t>
      </w:r>
    </w:p>
    <w:p w:rsidR="006E708B" w:rsidRPr="00F92D7F" w:rsidRDefault="006E708B" w:rsidP="006E708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 xml:space="preserve">Uchwałę przygotowano w celu </w:t>
      </w:r>
      <w:r>
        <w:rPr>
          <w:rFonts w:ascii="Times New Roman" w:hAnsi="Times New Roman"/>
          <w:bCs/>
          <w:sz w:val="24"/>
          <w:szCs w:val="24"/>
        </w:rPr>
        <w:t xml:space="preserve">zaoszczędzenia wydatków na obsługę zadłużenia w łącznej kwocie ok. 1.100.000 zł w związku z </w:t>
      </w:r>
      <w:r w:rsidRPr="00F92D7F">
        <w:rPr>
          <w:rFonts w:ascii="Times New Roman" w:hAnsi="Times New Roman"/>
          <w:bCs/>
          <w:sz w:val="24"/>
          <w:szCs w:val="24"/>
        </w:rPr>
        <w:t>wszczęci</w:t>
      </w:r>
      <w:r>
        <w:rPr>
          <w:rFonts w:ascii="Times New Roman" w:hAnsi="Times New Roman"/>
          <w:bCs/>
          <w:sz w:val="24"/>
          <w:szCs w:val="24"/>
        </w:rPr>
        <w:t>em</w:t>
      </w:r>
      <w:r w:rsidRPr="00F92D7F">
        <w:rPr>
          <w:rFonts w:ascii="Times New Roman" w:hAnsi="Times New Roman"/>
          <w:bCs/>
          <w:sz w:val="24"/>
          <w:szCs w:val="24"/>
        </w:rPr>
        <w:t xml:space="preserve"> procedury pozyskania środków na sfinansowanie deficytu budżetu Powiatu Goleniowskiego na rok 2011 wynikającego z konieczności zabezpieczenia środków na spłatę przejmowanych przez Powiat Goleniowski zobowiązań likwidowanego SPSP w Goleniowie, na objęcie udziałów w tworzonej spółce z ograniczoną odpowiedzialności „Centrum Medyczne”</w:t>
      </w:r>
      <w:r>
        <w:rPr>
          <w:rFonts w:ascii="Times New Roman" w:hAnsi="Times New Roman"/>
          <w:bCs/>
          <w:sz w:val="24"/>
          <w:szCs w:val="24"/>
        </w:rPr>
        <w:t>.</w:t>
      </w:r>
      <w:r w:rsidRPr="00F92D7F">
        <w:rPr>
          <w:rFonts w:ascii="Times New Roman" w:hAnsi="Times New Roman"/>
          <w:bCs/>
          <w:sz w:val="24"/>
          <w:szCs w:val="24"/>
        </w:rPr>
        <w:t xml:space="preserve"> Do zalet emisji obligacji komunalnych zalicza się: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>- elastyczność emisji przy współfinansowaniu projektów w tym unijnych;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>- prosta i szybka procedura;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>- stosunkowo niskie koszty;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>- brak konieczności ustanowienia zabezpieczeń;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>- krótki okres pozyskania środków;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>- karencja w spłacie kapitału;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>- elastyczność programu;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>- dywersyfikacja źródeł zadłużenia;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92D7F">
        <w:rPr>
          <w:rFonts w:ascii="Times New Roman" w:hAnsi="Times New Roman"/>
          <w:bCs/>
          <w:sz w:val="24"/>
          <w:szCs w:val="24"/>
        </w:rPr>
        <w:t>- promocja emitenta.</w:t>
      </w:r>
    </w:p>
    <w:p w:rsidR="006E708B" w:rsidRDefault="006E708B" w:rsidP="006E708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r w:rsidRPr="00F92D7F">
        <w:rPr>
          <w:rFonts w:ascii="Times New Roman" w:hAnsi="Times New Roman"/>
          <w:bCs/>
          <w:sz w:val="24"/>
          <w:szCs w:val="24"/>
        </w:rPr>
        <w:t>Zważywszy na konieczność zbilansowania budżetu Powiatu Goleniowskiego oraz wymienione powyżej zalety emisji obligacji komunalnych należy przyjąć zaproponowany tok postępowania</w:t>
      </w:r>
      <w:bookmarkEnd w:id="0"/>
      <w:r w:rsidRPr="00F92D7F">
        <w:rPr>
          <w:rFonts w:ascii="Times New Roman" w:hAnsi="Times New Roman"/>
          <w:bCs/>
          <w:sz w:val="24"/>
          <w:szCs w:val="24"/>
        </w:rPr>
        <w:t xml:space="preserve">. </w:t>
      </w:r>
    </w:p>
    <w:p w:rsidR="006E708B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6E708B" w:rsidRPr="006E708B" w:rsidRDefault="006E708B" w:rsidP="006E708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 w:rsidRPr="006E708B">
        <w:rPr>
          <w:rFonts w:ascii="Times New Roman" w:hAnsi="Times New Roman"/>
          <w:bCs/>
        </w:rPr>
        <w:t>Opracował: Zbigniew Mazur</w:t>
      </w:r>
    </w:p>
    <w:p w:rsidR="006E708B" w:rsidRPr="006E708B" w:rsidRDefault="006E708B" w:rsidP="006E708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 w:rsidRPr="006E708B">
        <w:rPr>
          <w:rFonts w:ascii="Times New Roman" w:hAnsi="Times New Roman"/>
          <w:bCs/>
        </w:rPr>
        <w:t>Goleniów, dnia 5 października 2011 r.</w:t>
      </w:r>
    </w:p>
    <w:p w:rsidR="006E708B" w:rsidRPr="00F92D7F" w:rsidRDefault="006E708B" w:rsidP="006E708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E708B" w:rsidRPr="00724A49" w:rsidRDefault="006E708B" w:rsidP="00ED60D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sectPr w:rsidR="006E708B" w:rsidRPr="00724A49" w:rsidSect="00B51A7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19B" w:rsidRDefault="004E319B" w:rsidP="00526900">
      <w:pPr>
        <w:spacing w:after="0" w:line="240" w:lineRule="auto"/>
      </w:pPr>
      <w:r>
        <w:separator/>
      </w:r>
    </w:p>
  </w:endnote>
  <w:endnote w:type="continuationSeparator" w:id="0">
    <w:p w:rsidR="004E319B" w:rsidRDefault="004E319B" w:rsidP="00526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19B" w:rsidRDefault="004E319B" w:rsidP="00526900">
      <w:pPr>
        <w:spacing w:after="0" w:line="240" w:lineRule="auto"/>
      </w:pPr>
      <w:r>
        <w:separator/>
      </w:r>
    </w:p>
  </w:footnote>
  <w:footnote w:type="continuationSeparator" w:id="0">
    <w:p w:rsidR="004E319B" w:rsidRDefault="004E319B" w:rsidP="00526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70438"/>
    <w:multiLevelType w:val="hybridMultilevel"/>
    <w:tmpl w:val="01B4C0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D3A"/>
    <w:rsid w:val="00065C97"/>
    <w:rsid w:val="00082A72"/>
    <w:rsid w:val="00090F0C"/>
    <w:rsid w:val="000B074B"/>
    <w:rsid w:val="000B24B7"/>
    <w:rsid w:val="000D1C7E"/>
    <w:rsid w:val="000D5F4D"/>
    <w:rsid w:val="00112097"/>
    <w:rsid w:val="00152CED"/>
    <w:rsid w:val="00165E13"/>
    <w:rsid w:val="001B6A3E"/>
    <w:rsid w:val="001C5E0E"/>
    <w:rsid w:val="001E2D78"/>
    <w:rsid w:val="001F5155"/>
    <w:rsid w:val="00212409"/>
    <w:rsid w:val="0023000B"/>
    <w:rsid w:val="002457D0"/>
    <w:rsid w:val="00262450"/>
    <w:rsid w:val="002C3291"/>
    <w:rsid w:val="002F0BA0"/>
    <w:rsid w:val="00304A3F"/>
    <w:rsid w:val="003E71C8"/>
    <w:rsid w:val="004170E7"/>
    <w:rsid w:val="00417FC7"/>
    <w:rsid w:val="00425D88"/>
    <w:rsid w:val="0047464F"/>
    <w:rsid w:val="004A548F"/>
    <w:rsid w:val="004E319B"/>
    <w:rsid w:val="00526900"/>
    <w:rsid w:val="00551D3A"/>
    <w:rsid w:val="0055601F"/>
    <w:rsid w:val="00586953"/>
    <w:rsid w:val="005C0B66"/>
    <w:rsid w:val="005F7269"/>
    <w:rsid w:val="00630F54"/>
    <w:rsid w:val="00641B80"/>
    <w:rsid w:val="006724BC"/>
    <w:rsid w:val="006E708B"/>
    <w:rsid w:val="006F25B8"/>
    <w:rsid w:val="0071395C"/>
    <w:rsid w:val="007218C3"/>
    <w:rsid w:val="0072320A"/>
    <w:rsid w:val="00724A49"/>
    <w:rsid w:val="0075016A"/>
    <w:rsid w:val="00777D15"/>
    <w:rsid w:val="00781B3D"/>
    <w:rsid w:val="00795849"/>
    <w:rsid w:val="00812999"/>
    <w:rsid w:val="00817998"/>
    <w:rsid w:val="00840115"/>
    <w:rsid w:val="0087035B"/>
    <w:rsid w:val="008878A7"/>
    <w:rsid w:val="008A6878"/>
    <w:rsid w:val="008B24F4"/>
    <w:rsid w:val="009778F1"/>
    <w:rsid w:val="00982385"/>
    <w:rsid w:val="00982976"/>
    <w:rsid w:val="009B7AFA"/>
    <w:rsid w:val="009C5383"/>
    <w:rsid w:val="009E1595"/>
    <w:rsid w:val="00A14CF0"/>
    <w:rsid w:val="00A53A4C"/>
    <w:rsid w:val="00A57954"/>
    <w:rsid w:val="00A7421C"/>
    <w:rsid w:val="00A95B1D"/>
    <w:rsid w:val="00AA4063"/>
    <w:rsid w:val="00AD5C71"/>
    <w:rsid w:val="00AE38FA"/>
    <w:rsid w:val="00B51A7B"/>
    <w:rsid w:val="00B67FC3"/>
    <w:rsid w:val="00BB675F"/>
    <w:rsid w:val="00BE2908"/>
    <w:rsid w:val="00C11A0A"/>
    <w:rsid w:val="00C715C7"/>
    <w:rsid w:val="00CC0072"/>
    <w:rsid w:val="00CC1096"/>
    <w:rsid w:val="00D111B3"/>
    <w:rsid w:val="00D84D93"/>
    <w:rsid w:val="00D94615"/>
    <w:rsid w:val="00DB3914"/>
    <w:rsid w:val="00E139D4"/>
    <w:rsid w:val="00E744B1"/>
    <w:rsid w:val="00E74F40"/>
    <w:rsid w:val="00EA3DE7"/>
    <w:rsid w:val="00ED60D5"/>
    <w:rsid w:val="00F107F1"/>
    <w:rsid w:val="00F10C46"/>
    <w:rsid w:val="00F613CE"/>
    <w:rsid w:val="00FD06A3"/>
    <w:rsid w:val="00FD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D3A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E1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159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269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26900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26900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BB675F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locked/>
    <w:rsid w:val="005F7269"/>
    <w:rPr>
      <w:rFonts w:cs="Times New Roman"/>
      <w:b/>
      <w:bCs/>
    </w:rPr>
  </w:style>
  <w:style w:type="character" w:customStyle="1" w:styleId="oznaczenie">
    <w:name w:val="oznaczenie"/>
    <w:basedOn w:val="Domylnaczcionkaakapitu"/>
    <w:uiPriority w:val="99"/>
    <w:rsid w:val="00A95B1D"/>
    <w:rPr>
      <w:rFonts w:cs="Times New Roman"/>
    </w:rPr>
  </w:style>
  <w:style w:type="paragraph" w:styleId="NormalnyWeb">
    <w:name w:val="Normal (Web)"/>
    <w:basedOn w:val="Normalny"/>
    <w:uiPriority w:val="99"/>
    <w:rsid w:val="00A95B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googqs-tidbit-1">
    <w:name w:val="goog_qs-tidbit-1"/>
    <w:basedOn w:val="Domylnaczcionkaakapitu"/>
    <w:uiPriority w:val="99"/>
    <w:rsid w:val="00A95B1D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semiHidden/>
    <w:rsid w:val="00F613C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2F0BA0"/>
    <w:rPr>
      <w:rFonts w:ascii="Times New Roman" w:hAnsi="Times New Roman" w:cs="Times New Roman"/>
      <w:sz w:val="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111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F0BA0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D111B3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D3A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E1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159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269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26900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26900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BB675F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locked/>
    <w:rsid w:val="005F7269"/>
    <w:rPr>
      <w:rFonts w:cs="Times New Roman"/>
      <w:b/>
      <w:bCs/>
    </w:rPr>
  </w:style>
  <w:style w:type="character" w:customStyle="1" w:styleId="oznaczenie">
    <w:name w:val="oznaczenie"/>
    <w:basedOn w:val="Domylnaczcionkaakapitu"/>
    <w:uiPriority w:val="99"/>
    <w:rsid w:val="00A95B1D"/>
    <w:rPr>
      <w:rFonts w:cs="Times New Roman"/>
    </w:rPr>
  </w:style>
  <w:style w:type="paragraph" w:styleId="NormalnyWeb">
    <w:name w:val="Normal (Web)"/>
    <w:basedOn w:val="Normalny"/>
    <w:uiPriority w:val="99"/>
    <w:rsid w:val="00A95B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googqs-tidbit-1">
    <w:name w:val="goog_qs-tidbit-1"/>
    <w:basedOn w:val="Domylnaczcionkaakapitu"/>
    <w:uiPriority w:val="99"/>
    <w:rsid w:val="00A95B1D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semiHidden/>
    <w:rsid w:val="00F613C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2F0BA0"/>
    <w:rPr>
      <w:rFonts w:ascii="Times New Roman" w:hAnsi="Times New Roman" w:cs="Times New Roman"/>
      <w:sz w:val="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111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F0BA0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D111B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139981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982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39983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399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00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04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3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3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4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40005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40009">
              <w:marLeft w:val="0"/>
              <w:marRight w:val="0"/>
              <w:marTop w:val="0"/>
              <w:marBottom w:val="0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083139987">
                  <w:marLeft w:val="0"/>
                  <w:marRight w:val="0"/>
                  <w:marTop w:val="0"/>
                  <w:marBottom w:val="0"/>
                  <w:divBdr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</w:div>
                <w:div w:id="1083139995">
                  <w:marLeft w:val="0"/>
                  <w:marRight w:val="0"/>
                  <w:marTop w:val="0"/>
                  <w:marBottom w:val="0"/>
                  <w:divBdr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</w:div>
              </w:divsChild>
            </w:div>
          </w:divsChild>
        </w:div>
      </w:divsChild>
    </w:div>
    <w:div w:id="1083140006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08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39992">
              <w:marLeft w:val="0"/>
              <w:marRight w:val="0"/>
              <w:marTop w:val="0"/>
              <w:marBottom w:val="0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083139988">
                  <w:marLeft w:val="0"/>
                  <w:marRight w:val="0"/>
                  <w:marTop w:val="0"/>
                  <w:marBottom w:val="0"/>
                  <w:divBdr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</w:div>
                <w:div w:id="1083140001">
                  <w:marLeft w:val="0"/>
                  <w:marRight w:val="0"/>
                  <w:marTop w:val="0"/>
                  <w:marBottom w:val="0"/>
                  <w:divBdr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</w:div>
              </w:divsChild>
            </w:div>
          </w:divsChild>
        </w:div>
      </w:divsChild>
    </w:div>
    <w:div w:id="1083140014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18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19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21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22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27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0031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0035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2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36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37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0039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45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46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0048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0053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</vt:lpstr>
    </vt:vector>
  </TitlesOfParts>
  <Company>Microsoft</Company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</dc:title>
  <dc:creator>ewa</dc:creator>
  <cp:lastModifiedBy>basia</cp:lastModifiedBy>
  <cp:revision>3</cp:revision>
  <cp:lastPrinted>2011-10-10T10:53:00Z</cp:lastPrinted>
  <dcterms:created xsi:type="dcterms:W3CDTF">2011-10-06T05:49:00Z</dcterms:created>
  <dcterms:modified xsi:type="dcterms:W3CDTF">2011-10-10T10:53:00Z</dcterms:modified>
</cp:coreProperties>
</file>