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0E64" w:rsidRDefault="00050E64" w:rsidP="00050E64">
      <w:pPr>
        <w:spacing w:line="240" w:lineRule="auto"/>
        <w:ind w:left="6372" w:firstLine="708"/>
        <w:jc w:val="center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Projekt</w:t>
      </w:r>
    </w:p>
    <w:p w:rsidR="00AB6F23" w:rsidRDefault="00AB6F23" w:rsidP="00AB6F23">
      <w:pPr>
        <w:spacing w:line="240" w:lineRule="auto"/>
        <w:jc w:val="center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 xml:space="preserve">Uchwała nr X/    /11                                                                                       Rady Powiatu w Goleniowie                                                                                          z dnia                2011r. </w:t>
      </w:r>
    </w:p>
    <w:p w:rsidR="00AB6F23" w:rsidRDefault="00AB6F23" w:rsidP="00AB6F23">
      <w:pPr>
        <w:pStyle w:val="Tekstpodstawowy2"/>
        <w:rPr>
          <w:rFonts w:ascii="Bookman Old Style" w:hAnsi="Bookman Old Style"/>
          <w:sz w:val="24"/>
          <w:szCs w:val="24"/>
        </w:rPr>
      </w:pPr>
    </w:p>
    <w:p w:rsidR="00AB6F23" w:rsidRDefault="00AB6F23" w:rsidP="00AB6F23">
      <w:pPr>
        <w:pStyle w:val="Tekstpodstawowy2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w sprawie rozpatrzenia skargi.</w:t>
      </w:r>
    </w:p>
    <w:p w:rsidR="00AB6F23" w:rsidRDefault="00AB6F23" w:rsidP="00AB6F23">
      <w:pPr>
        <w:pStyle w:val="Tekstpodstawowy2"/>
        <w:rPr>
          <w:rFonts w:ascii="Bookman Old Style" w:hAnsi="Bookman Old Style"/>
          <w:sz w:val="24"/>
          <w:szCs w:val="24"/>
        </w:rPr>
      </w:pPr>
    </w:p>
    <w:p w:rsidR="00AB6F23" w:rsidRDefault="00AB6F23" w:rsidP="00AB6F23">
      <w:pPr>
        <w:pStyle w:val="Tekstpodstawowywcity"/>
        <w:rPr>
          <w:rFonts w:ascii="Bookman Old Style" w:hAnsi="Bookman Old Style"/>
          <w:szCs w:val="24"/>
        </w:rPr>
      </w:pPr>
      <w:r>
        <w:rPr>
          <w:rFonts w:ascii="Bookman Old Style" w:hAnsi="Bookman Old Style"/>
          <w:szCs w:val="24"/>
        </w:rPr>
        <w:t xml:space="preserve">Na podstawie art. 12 </w:t>
      </w:r>
      <w:proofErr w:type="spellStart"/>
      <w:r>
        <w:rPr>
          <w:rFonts w:ascii="Bookman Old Style" w:hAnsi="Bookman Old Style"/>
          <w:szCs w:val="24"/>
        </w:rPr>
        <w:t>pkt</w:t>
      </w:r>
      <w:proofErr w:type="spellEnd"/>
      <w:r>
        <w:rPr>
          <w:rFonts w:ascii="Bookman Old Style" w:hAnsi="Bookman Old Style"/>
          <w:szCs w:val="24"/>
        </w:rPr>
        <w:t xml:space="preserve"> 11 ustawy z dnia 5 czerwca 1998r.                         o samorządzie powiatowym (Dz. U. z 2001 r. Nr 142, poz. 1592; z 2002r.              Nr 23, poz. 220, Nr 62, poz. 558, Nr 113, poz. 984, Nr 153, poz. 1271,                  Nr 200, poz. 1688, Nr 214, poz. 1806; z 2003 r. Nr 162, poz. 1568; z 2004r. Nr 102, poz. 1055; z 2007 r. Nr 173, poz. 1218; z 2008 r. Nr 180, poz. 1111, Nr 223, poz. 1458; z 2009 r. Nr 92, poz. 753</w:t>
      </w:r>
      <w:r w:rsidR="00FF6B33">
        <w:rPr>
          <w:rFonts w:ascii="Bookman Old Style" w:hAnsi="Bookman Old Style"/>
          <w:szCs w:val="24"/>
        </w:rPr>
        <w:t>, Nr 157, poz. M1241</w:t>
      </w:r>
      <w:r>
        <w:rPr>
          <w:rFonts w:ascii="Bookman Old Style" w:hAnsi="Bookman Old Style"/>
          <w:szCs w:val="24"/>
        </w:rPr>
        <w:t>; z 2010r. Nr 28, poz. 142 i 146, Nr 40, poz. 230, Nr 106, poz. 675</w:t>
      </w:r>
      <w:r w:rsidR="00FF6B33">
        <w:rPr>
          <w:rFonts w:ascii="Bookman Old Style" w:hAnsi="Bookman Old Style"/>
          <w:szCs w:val="24"/>
        </w:rPr>
        <w:t>; z 2011r. Nr 21, poz. 113</w:t>
      </w:r>
      <w:r>
        <w:rPr>
          <w:rFonts w:ascii="Bookman Old Style" w:hAnsi="Bookman Old Style"/>
          <w:szCs w:val="24"/>
        </w:rPr>
        <w:t xml:space="preserve">) oraz w związku z art. 228, art. 229 </w:t>
      </w:r>
      <w:proofErr w:type="spellStart"/>
      <w:r>
        <w:rPr>
          <w:rFonts w:ascii="Bookman Old Style" w:hAnsi="Bookman Old Style"/>
          <w:szCs w:val="24"/>
        </w:rPr>
        <w:t>pkt</w:t>
      </w:r>
      <w:proofErr w:type="spellEnd"/>
      <w:r>
        <w:rPr>
          <w:rFonts w:ascii="Bookman Old Style" w:hAnsi="Bookman Old Style"/>
          <w:szCs w:val="24"/>
        </w:rPr>
        <w:t xml:space="preserve"> 4 i art. 237 § 1 i 3 ustawy z dnia 14 czerwca 1960 r. – Kodeks postępowania administracyjnego (Dz. U. z 2000 r. Nr 98, poz. 1071; z 2001 r. Nr 49, poz. 509; z 2002 r. Nr 113, poz. 984, Nr 153, poz. 1271, Nr 169, poz. 1387; z 2003 r. Nr 130, poz. 1188, Nr 170, poz. 1660; z 2004 r. Nr 162, poz. 1692; z 2005 r. Nr 64, poz. 565, Nr 78, poz. 682, Nr 181, poz. 1524; z 2008r. Nr 229, poz. 1539; z 2009 Nr 195, poz. 1501, Nr 216, poz. 1676; z 2010r. Nr 40, poz. 230, Nr 182, poz. 1228, Nr 254, poz. 1700</w:t>
      </w:r>
      <w:r w:rsidR="00FF6B33">
        <w:rPr>
          <w:rFonts w:ascii="Bookman Old Style" w:hAnsi="Bookman Old Style"/>
          <w:szCs w:val="24"/>
        </w:rPr>
        <w:t>; z 2011r. Nr 6, poz. 18, Nr 34, poz. 173, Nr 106, poz. 622</w:t>
      </w:r>
      <w:r>
        <w:rPr>
          <w:rFonts w:ascii="Bookman Old Style" w:hAnsi="Bookman Old Style"/>
          <w:szCs w:val="24"/>
        </w:rPr>
        <w:t>) oraz w związku z § 19 ust. 2 Statutu Powiatu Goleniowskiego (Dz. Urz. Woj. Zach.  z 1999r. Nr 3, poz. 24; z 2000r. Nr 13, poz. 126; z 2001r. Nr 36, poz. 833; z 2002 r. Nr 23, poz. 391, Nr 52, poz. 1140; z 2003r. Nr 1, poz. 14; z 2004 r. Nr 5, poz. 62, Nr 83, poz. 1468; z 2007r. Nr 95, poz. 1651, Nr 105, poz. 1808) Rada Powiatu</w:t>
      </w:r>
    </w:p>
    <w:p w:rsidR="00AB6F23" w:rsidRDefault="00AB6F23" w:rsidP="00AB6F23">
      <w:pPr>
        <w:spacing w:line="240" w:lineRule="auto"/>
        <w:jc w:val="both"/>
        <w:rPr>
          <w:rFonts w:ascii="Bookman Old Style" w:hAnsi="Bookman Old Style"/>
          <w:sz w:val="24"/>
          <w:szCs w:val="24"/>
        </w:rPr>
      </w:pPr>
    </w:p>
    <w:p w:rsidR="00AB6F23" w:rsidRDefault="00AB6F23" w:rsidP="00AB6F23">
      <w:pPr>
        <w:spacing w:line="240" w:lineRule="auto"/>
        <w:jc w:val="center"/>
        <w:rPr>
          <w:rFonts w:ascii="Bookman Old Style" w:hAnsi="Bookman Old Style"/>
          <w:b/>
          <w:spacing w:val="30"/>
          <w:sz w:val="24"/>
          <w:szCs w:val="24"/>
        </w:rPr>
      </w:pPr>
      <w:r>
        <w:rPr>
          <w:rFonts w:ascii="Bookman Old Style" w:hAnsi="Bookman Old Style"/>
          <w:b/>
          <w:spacing w:val="30"/>
          <w:sz w:val="24"/>
          <w:szCs w:val="24"/>
        </w:rPr>
        <w:t>u c h w a l a, c o  n a s t ę p u j e:</w:t>
      </w:r>
    </w:p>
    <w:p w:rsidR="00AB6F23" w:rsidRDefault="00AB6F23" w:rsidP="00AB6F23">
      <w:pPr>
        <w:spacing w:line="240" w:lineRule="auto"/>
        <w:jc w:val="both"/>
        <w:rPr>
          <w:rFonts w:ascii="Bookman Old Style" w:hAnsi="Bookman Old Style"/>
          <w:bCs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 xml:space="preserve">§1. </w:t>
      </w:r>
      <w:r>
        <w:rPr>
          <w:rFonts w:ascii="Bookman Old Style" w:hAnsi="Bookman Old Style"/>
          <w:sz w:val="24"/>
          <w:szCs w:val="24"/>
        </w:rPr>
        <w:t>Po rozpatrzeniu</w:t>
      </w:r>
      <w:r>
        <w:rPr>
          <w:rFonts w:ascii="Bookman Old Style" w:hAnsi="Bookman Old Style"/>
          <w:b/>
          <w:sz w:val="24"/>
          <w:szCs w:val="24"/>
        </w:rPr>
        <w:t xml:space="preserve"> </w:t>
      </w:r>
      <w:r>
        <w:rPr>
          <w:rFonts w:ascii="Bookman Old Style" w:hAnsi="Bookman Old Style"/>
          <w:sz w:val="24"/>
          <w:szCs w:val="24"/>
        </w:rPr>
        <w:t>skargi Przedsiębiorstwa Geodezyjnego „</w:t>
      </w:r>
      <w:proofErr w:type="spellStart"/>
      <w:r>
        <w:rPr>
          <w:rFonts w:ascii="Bookman Old Style" w:hAnsi="Bookman Old Style"/>
          <w:sz w:val="24"/>
          <w:szCs w:val="24"/>
        </w:rPr>
        <w:t>Geodnow</w:t>
      </w:r>
      <w:proofErr w:type="spellEnd"/>
      <w:r>
        <w:rPr>
          <w:rFonts w:ascii="Bookman Old Style" w:hAnsi="Bookman Old Style"/>
          <w:sz w:val="24"/>
          <w:szCs w:val="24"/>
        </w:rPr>
        <w:t xml:space="preserve">” Spółka z o.o. w Nowogardzie z dnia 04 czerwca 2011r. </w:t>
      </w:r>
      <w:proofErr w:type="spellStart"/>
      <w:r>
        <w:rPr>
          <w:rFonts w:ascii="Bookman Old Style" w:hAnsi="Bookman Old Style"/>
          <w:sz w:val="24"/>
          <w:szCs w:val="24"/>
        </w:rPr>
        <w:t>l.dz.P.G</w:t>
      </w:r>
      <w:proofErr w:type="spellEnd"/>
      <w:r>
        <w:rPr>
          <w:rFonts w:ascii="Bookman Old Style" w:hAnsi="Bookman Old Style"/>
          <w:sz w:val="24"/>
          <w:szCs w:val="24"/>
        </w:rPr>
        <w:t xml:space="preserve">./135/2011 na działalność Starosty Goleniowskiego </w:t>
      </w:r>
      <w:r>
        <w:rPr>
          <w:rFonts w:ascii="Bookman Old Style" w:hAnsi="Bookman Old Style"/>
          <w:bCs/>
          <w:sz w:val="24"/>
          <w:szCs w:val="24"/>
        </w:rPr>
        <w:t xml:space="preserve">uznaje się skargę za bezzasadną. </w:t>
      </w:r>
    </w:p>
    <w:p w:rsidR="00AB6F23" w:rsidRDefault="00AB6F23" w:rsidP="00AB6F23">
      <w:pPr>
        <w:spacing w:line="240" w:lineRule="auto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 xml:space="preserve">§2. </w:t>
      </w:r>
      <w:r>
        <w:rPr>
          <w:rFonts w:ascii="Bookman Old Style" w:hAnsi="Bookman Old Style"/>
          <w:sz w:val="24"/>
          <w:szCs w:val="24"/>
        </w:rPr>
        <w:t>Wykonanie uchwały powierza się Przewodniczącemu Rady Powiatu                       w Goleniowie.</w:t>
      </w:r>
    </w:p>
    <w:p w:rsidR="00AB6F23" w:rsidRDefault="00AB6F23" w:rsidP="00AB6F23">
      <w:pPr>
        <w:spacing w:line="240" w:lineRule="auto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§3.</w:t>
      </w:r>
      <w:r>
        <w:rPr>
          <w:rFonts w:ascii="Bookman Old Style" w:hAnsi="Bookman Old Style"/>
          <w:sz w:val="24"/>
          <w:szCs w:val="24"/>
        </w:rPr>
        <w:t xml:space="preserve"> Uchwała wchodzi w życie z dniem podjęcia.</w:t>
      </w:r>
    </w:p>
    <w:p w:rsidR="00AB6F23" w:rsidRDefault="00AB6F23" w:rsidP="00AB6F23">
      <w:pPr>
        <w:spacing w:line="240" w:lineRule="auto"/>
        <w:ind w:left="4956"/>
        <w:jc w:val="both"/>
        <w:rPr>
          <w:rFonts w:ascii="Bookman Old Style" w:hAnsi="Bookman Old Style"/>
          <w:b/>
          <w:i/>
          <w:sz w:val="24"/>
          <w:szCs w:val="24"/>
        </w:rPr>
      </w:pPr>
    </w:p>
    <w:p w:rsidR="00AB6F23" w:rsidRDefault="00AB6F23" w:rsidP="00AB6F23">
      <w:pPr>
        <w:spacing w:line="240" w:lineRule="auto"/>
        <w:ind w:left="4956"/>
        <w:jc w:val="both"/>
        <w:rPr>
          <w:rFonts w:ascii="Bookman Old Style" w:hAnsi="Bookman Old Style"/>
          <w:b/>
          <w:i/>
          <w:sz w:val="24"/>
          <w:szCs w:val="24"/>
        </w:rPr>
      </w:pPr>
      <w:r>
        <w:rPr>
          <w:rFonts w:ascii="Bookman Old Style" w:hAnsi="Bookman Old Style"/>
          <w:b/>
          <w:i/>
          <w:sz w:val="24"/>
          <w:szCs w:val="24"/>
        </w:rPr>
        <w:t>Przewodniczący Rady Powiatu</w:t>
      </w:r>
    </w:p>
    <w:p w:rsidR="00AB6F23" w:rsidRDefault="00AB6F23" w:rsidP="00AB6F23">
      <w:pPr>
        <w:spacing w:line="240" w:lineRule="auto"/>
        <w:ind w:left="4956" w:firstLine="708"/>
        <w:rPr>
          <w:rFonts w:ascii="Bookman Old Style" w:hAnsi="Bookman Old Style"/>
          <w:b/>
          <w:i/>
          <w:sz w:val="24"/>
          <w:szCs w:val="24"/>
        </w:rPr>
      </w:pPr>
      <w:r>
        <w:rPr>
          <w:rFonts w:ascii="Bookman Old Style" w:hAnsi="Bookman Old Style"/>
          <w:b/>
          <w:i/>
          <w:sz w:val="24"/>
          <w:szCs w:val="24"/>
        </w:rPr>
        <w:t xml:space="preserve">  Witold Kaleczyc</w:t>
      </w:r>
    </w:p>
    <w:p w:rsidR="00AB6F23" w:rsidRDefault="00AB6F23" w:rsidP="008F7911">
      <w:pPr>
        <w:spacing w:line="240" w:lineRule="auto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b/>
          <w:szCs w:val="24"/>
        </w:rPr>
        <w:br w:type="page"/>
      </w:r>
      <w:r w:rsidRPr="002B3D44">
        <w:rPr>
          <w:rFonts w:ascii="Bookman Old Style" w:hAnsi="Bookman Old Style"/>
          <w:sz w:val="24"/>
          <w:szCs w:val="24"/>
        </w:rPr>
        <w:lastRenderedPageBreak/>
        <w:t>Zawiadomienie o odmownym załatwieniu skargi z uzasadnieniem zasadności.</w:t>
      </w:r>
    </w:p>
    <w:p w:rsidR="008F7911" w:rsidRDefault="008F7911" w:rsidP="008F7911">
      <w:p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Komisja Rewizyjna Rady Powiatu w Goleniowie na posiedzeniu w dniu 25 października 2011r. rozpatrywała zarzuty zawarte w skardze z dnia 04.06.2011r. </w:t>
      </w:r>
      <w:proofErr w:type="spellStart"/>
      <w:r>
        <w:rPr>
          <w:rFonts w:ascii="Bookman Old Style" w:hAnsi="Bookman Old Style"/>
        </w:rPr>
        <w:t>l.dz.P.G</w:t>
      </w:r>
      <w:proofErr w:type="spellEnd"/>
      <w:r>
        <w:rPr>
          <w:rFonts w:ascii="Bookman Old Style" w:hAnsi="Bookman Old Style"/>
        </w:rPr>
        <w:t xml:space="preserve">./135/2011 i uznała skargę za bezzasadną.                                        </w:t>
      </w:r>
    </w:p>
    <w:p w:rsidR="00B07AC5" w:rsidRPr="00B07AC5" w:rsidRDefault="008F7911" w:rsidP="008F7911">
      <w:p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W s</w:t>
      </w:r>
      <w:r w:rsidR="00B07AC5" w:rsidRPr="00B07AC5">
        <w:rPr>
          <w:rFonts w:ascii="Bookman Old Style" w:hAnsi="Bookman Old Style"/>
        </w:rPr>
        <w:t xml:space="preserve">kardze Skarżący zarzucił nieprzestrzeganie przez Starostę Goleniowskiego przepisów prawa wymienionych przez Skarżącego, w tym Konstytucji, ustawy </w:t>
      </w:r>
      <w:r>
        <w:rPr>
          <w:rFonts w:ascii="Bookman Old Style" w:hAnsi="Bookman Old Style"/>
        </w:rPr>
        <w:t xml:space="preserve">                    </w:t>
      </w:r>
      <w:r w:rsidR="00B07AC5" w:rsidRPr="00B07AC5">
        <w:rPr>
          <w:rFonts w:ascii="Bookman Old Style" w:hAnsi="Bookman Old Style"/>
        </w:rPr>
        <w:t>o dostępie do informacji publicznej, ustawy o swobodzie działalności gospodarczej, ustawy o samorządzie powiatowym, ustawy</w:t>
      </w:r>
      <w:r w:rsidR="00B07AC5">
        <w:rPr>
          <w:rFonts w:ascii="Bookman Old Style" w:hAnsi="Bookman Old Style"/>
        </w:rPr>
        <w:t xml:space="preserve"> </w:t>
      </w:r>
      <w:r>
        <w:rPr>
          <w:rFonts w:ascii="Bookman Old Style" w:hAnsi="Bookman Old Style"/>
        </w:rPr>
        <w:t xml:space="preserve"> </w:t>
      </w:r>
      <w:r w:rsidR="00B07AC5" w:rsidRPr="00B07AC5">
        <w:rPr>
          <w:rFonts w:ascii="Bookman Old Style" w:hAnsi="Bookman Old Style"/>
        </w:rPr>
        <w:t>o pracownikach samorządowych oraz Kodeksu karnego, a także zasad odnoszących się do sposobu i terminowości spraw w rozumieniu KPA. Jedynie jednak odnośnie naruszenia zasad KPA oraz zarzutu popełnienia czynu zabronionego Skarżący wskazał, na czym w jego ocenie one polegały, kwestionując sposób i terminowość załatwiania spraw oraz wskazując na antydatowanie dokumentu w toku postępowania.</w:t>
      </w:r>
    </w:p>
    <w:p w:rsidR="00B07AC5" w:rsidRPr="00B07AC5" w:rsidRDefault="00B07AC5" w:rsidP="00B07AC5">
      <w:pPr>
        <w:jc w:val="both"/>
        <w:rPr>
          <w:rFonts w:ascii="Bookman Old Style" w:hAnsi="Bookman Old Style"/>
        </w:rPr>
      </w:pPr>
      <w:r w:rsidRPr="00B07AC5">
        <w:rPr>
          <w:rFonts w:ascii="Bookman Old Style" w:hAnsi="Bookman Old Style"/>
        </w:rPr>
        <w:t xml:space="preserve">Analiza wniesionej przez Skarżącego skargi nie skutkowała jej uwzględnieniem. </w:t>
      </w:r>
      <w:r>
        <w:rPr>
          <w:rFonts w:ascii="Bookman Old Style" w:hAnsi="Bookman Old Style"/>
        </w:rPr>
        <w:t xml:space="preserve">                     </w:t>
      </w:r>
      <w:r w:rsidRPr="00B07AC5">
        <w:rPr>
          <w:rFonts w:ascii="Bookman Old Style" w:hAnsi="Bookman Old Style"/>
        </w:rPr>
        <w:t>W szczególności nie stwierdzono naruszenia przepisów dotyczących sposobu</w:t>
      </w:r>
      <w:r w:rsidR="008F7911">
        <w:rPr>
          <w:rFonts w:ascii="Bookman Old Style" w:hAnsi="Bookman Old Style"/>
        </w:rPr>
        <w:t xml:space="preserve">                      </w:t>
      </w:r>
      <w:r w:rsidRPr="00B07AC5">
        <w:rPr>
          <w:rFonts w:ascii="Bookman Old Style" w:hAnsi="Bookman Old Style"/>
        </w:rPr>
        <w:t xml:space="preserve"> i terminów załatwiania spraw, które jak wynika z potwierdzeń doręczenia, zostały dokonane z zachowaniem przepisów KPA. Nie stwierdzono także antydatowania dokumentu powołanego przez Skarżącego.</w:t>
      </w:r>
    </w:p>
    <w:p w:rsidR="00B07AC5" w:rsidRPr="00B07AC5" w:rsidRDefault="00B07AC5" w:rsidP="00B07AC5">
      <w:pPr>
        <w:rPr>
          <w:rFonts w:ascii="Bookman Old Style" w:hAnsi="Bookman Old Style"/>
        </w:rPr>
      </w:pPr>
      <w:r w:rsidRPr="00B07AC5">
        <w:rPr>
          <w:rFonts w:ascii="Bookman Old Style" w:hAnsi="Bookman Old Style"/>
        </w:rPr>
        <w:t>W związku z powyższym skargę uznano za bezzasadną.</w:t>
      </w:r>
    </w:p>
    <w:p w:rsidR="00B07AC5" w:rsidRPr="00C7410D" w:rsidRDefault="00B07AC5" w:rsidP="00B07AC5">
      <w:pPr>
        <w:jc w:val="both"/>
        <w:rPr>
          <w:rFonts w:ascii="Bookman Old Style" w:eastAsiaTheme="minorHAnsi" w:hAnsi="Bookman Old Style" w:cs="Arial"/>
        </w:rPr>
      </w:pPr>
      <w:r w:rsidRPr="00EF1397">
        <w:rPr>
          <w:rFonts w:ascii="Bookman Old Style" w:hAnsi="Bookman Old Style"/>
        </w:rPr>
        <w:t>Jednocześnie pouczam o treści art. 239 Kpa: „Art. 239 § 1</w:t>
      </w:r>
      <w:r w:rsidRPr="00407971">
        <w:rPr>
          <w:rFonts w:ascii="Bookman Old Style" w:hAnsi="Bookman Old Style"/>
        </w:rPr>
        <w:t xml:space="preserve">. </w:t>
      </w:r>
      <w:r w:rsidRPr="00407971">
        <w:rPr>
          <w:rFonts w:ascii="Bookman Old Style" w:eastAsiaTheme="minorHAnsi" w:hAnsi="Bookman Old Style" w:cs="Arial"/>
        </w:rPr>
        <w:t>W przypadku gdy</w:t>
      </w:r>
      <w:r>
        <w:rPr>
          <w:rFonts w:ascii="Arial" w:eastAsiaTheme="minorHAnsi" w:hAnsi="Arial" w:cs="Arial"/>
          <w:sz w:val="20"/>
          <w:szCs w:val="20"/>
        </w:rPr>
        <w:t xml:space="preserve"> </w:t>
      </w:r>
      <w:r w:rsidRPr="00C7410D">
        <w:rPr>
          <w:rFonts w:ascii="Bookman Old Style" w:eastAsiaTheme="minorHAnsi" w:hAnsi="Bookman Old Style" w:cs="Arial"/>
        </w:rPr>
        <w:t xml:space="preserve">skarga, w wyniku jej rozpatrzenia, została uznana za bezzasadną i jej bezzasadność wykazano w odpowiedzi na skargę, a skarżący ponowił skargę bez wskazania nowych okoliczności - organ właściwy do jej rozpatrzenia może podtrzymać swoje poprzednie stanowisko z odpowiednią adnotacją w aktach sprawy - bez zawiadamiania skarżącego. </w:t>
      </w:r>
    </w:p>
    <w:p w:rsidR="00B07AC5" w:rsidRPr="002B3D44" w:rsidRDefault="00B07AC5" w:rsidP="00B07AC5">
      <w:pPr>
        <w:spacing w:line="240" w:lineRule="auto"/>
        <w:rPr>
          <w:rFonts w:ascii="Bookman Old Style" w:hAnsi="Bookman Old Style"/>
          <w:color w:val="FF0000"/>
          <w:sz w:val="20"/>
          <w:szCs w:val="20"/>
        </w:rPr>
      </w:pPr>
    </w:p>
    <w:p w:rsidR="00B07AC5" w:rsidRPr="005E0351" w:rsidRDefault="00B07AC5" w:rsidP="00B07AC5">
      <w:pPr>
        <w:spacing w:line="240" w:lineRule="auto"/>
        <w:rPr>
          <w:rFonts w:ascii="Bookman Old Style" w:hAnsi="Bookman Old Style"/>
          <w:sz w:val="20"/>
          <w:szCs w:val="20"/>
        </w:rPr>
      </w:pPr>
      <w:r w:rsidRPr="005E0351">
        <w:rPr>
          <w:rFonts w:ascii="Bookman Old Style" w:hAnsi="Bookman Old Style"/>
          <w:sz w:val="20"/>
          <w:szCs w:val="20"/>
        </w:rPr>
        <w:t xml:space="preserve">Opracowała: Komisja Rewizyjna </w:t>
      </w:r>
    </w:p>
    <w:p w:rsidR="00B07AC5" w:rsidRDefault="00B07AC5" w:rsidP="00B07AC5"/>
    <w:p w:rsidR="00B07AC5" w:rsidRDefault="00B07AC5" w:rsidP="00B07AC5"/>
    <w:p w:rsidR="00B07AC5" w:rsidRDefault="00B07AC5" w:rsidP="00B07AC5"/>
    <w:p w:rsidR="00B07AC5" w:rsidRDefault="00B07AC5" w:rsidP="00AB6F23">
      <w:pPr>
        <w:spacing w:line="240" w:lineRule="auto"/>
        <w:rPr>
          <w:rFonts w:ascii="Bookman Old Style" w:hAnsi="Bookman Old Style"/>
          <w:sz w:val="24"/>
          <w:szCs w:val="24"/>
        </w:rPr>
      </w:pPr>
    </w:p>
    <w:p w:rsidR="00B07AC5" w:rsidRDefault="00B07AC5" w:rsidP="00AB6F23">
      <w:pPr>
        <w:spacing w:line="240" w:lineRule="auto"/>
        <w:rPr>
          <w:rFonts w:ascii="Bookman Old Style" w:hAnsi="Bookman Old Style"/>
          <w:sz w:val="24"/>
          <w:szCs w:val="24"/>
        </w:rPr>
      </w:pPr>
    </w:p>
    <w:p w:rsidR="00B07AC5" w:rsidRDefault="00B07AC5" w:rsidP="00AB6F23">
      <w:pPr>
        <w:spacing w:line="240" w:lineRule="auto"/>
        <w:rPr>
          <w:rFonts w:ascii="Bookman Old Style" w:hAnsi="Bookman Old Style"/>
          <w:sz w:val="24"/>
          <w:szCs w:val="24"/>
        </w:rPr>
      </w:pPr>
    </w:p>
    <w:p w:rsidR="00B07AC5" w:rsidRDefault="00B07AC5" w:rsidP="00AB6F23">
      <w:pPr>
        <w:spacing w:line="240" w:lineRule="auto"/>
        <w:rPr>
          <w:rFonts w:ascii="Bookman Old Style" w:hAnsi="Bookman Old Style"/>
          <w:sz w:val="24"/>
          <w:szCs w:val="24"/>
        </w:rPr>
      </w:pPr>
    </w:p>
    <w:p w:rsidR="00B07AC5" w:rsidRDefault="00B07AC5" w:rsidP="00AB6F23">
      <w:pPr>
        <w:spacing w:line="240" w:lineRule="auto"/>
        <w:rPr>
          <w:rFonts w:ascii="Bookman Old Style" w:hAnsi="Bookman Old Style"/>
          <w:sz w:val="24"/>
          <w:szCs w:val="24"/>
        </w:rPr>
      </w:pPr>
    </w:p>
    <w:p w:rsidR="00B07AC5" w:rsidRDefault="00B07AC5" w:rsidP="00AB6F23">
      <w:pPr>
        <w:spacing w:line="240" w:lineRule="auto"/>
        <w:rPr>
          <w:rFonts w:ascii="Bookman Old Style" w:hAnsi="Bookman Old Style"/>
          <w:sz w:val="24"/>
          <w:szCs w:val="24"/>
        </w:rPr>
      </w:pPr>
    </w:p>
    <w:p w:rsidR="00B07AC5" w:rsidRDefault="00B07AC5" w:rsidP="00AB6F23">
      <w:pPr>
        <w:spacing w:line="240" w:lineRule="auto"/>
        <w:rPr>
          <w:rFonts w:ascii="Bookman Old Style" w:hAnsi="Bookman Old Style"/>
          <w:sz w:val="24"/>
          <w:szCs w:val="24"/>
        </w:rPr>
      </w:pPr>
    </w:p>
    <w:p w:rsidR="00B07AC5" w:rsidRDefault="00B07AC5" w:rsidP="00AB6F23">
      <w:pPr>
        <w:spacing w:line="240" w:lineRule="auto"/>
        <w:rPr>
          <w:rFonts w:ascii="Bookman Old Style" w:hAnsi="Bookman Old Style"/>
          <w:sz w:val="24"/>
          <w:szCs w:val="24"/>
        </w:rPr>
      </w:pPr>
    </w:p>
    <w:p w:rsidR="00B07AC5" w:rsidRDefault="00B07AC5" w:rsidP="00AB6F23">
      <w:pPr>
        <w:spacing w:line="240" w:lineRule="auto"/>
        <w:rPr>
          <w:rFonts w:ascii="Bookman Old Style" w:hAnsi="Bookman Old Style"/>
          <w:sz w:val="24"/>
          <w:szCs w:val="24"/>
        </w:rPr>
      </w:pPr>
    </w:p>
    <w:p w:rsidR="00B07AC5" w:rsidRDefault="00B07AC5" w:rsidP="00AB6F23">
      <w:pPr>
        <w:spacing w:line="240" w:lineRule="auto"/>
        <w:rPr>
          <w:rFonts w:ascii="Bookman Old Style" w:hAnsi="Bookman Old Style"/>
          <w:sz w:val="24"/>
          <w:szCs w:val="24"/>
        </w:rPr>
      </w:pPr>
    </w:p>
    <w:p w:rsidR="00B07AC5" w:rsidRDefault="00B07AC5" w:rsidP="00AB6F23">
      <w:pPr>
        <w:spacing w:line="240" w:lineRule="auto"/>
        <w:rPr>
          <w:rFonts w:ascii="Bookman Old Style" w:hAnsi="Bookman Old Style"/>
          <w:sz w:val="24"/>
          <w:szCs w:val="24"/>
        </w:rPr>
      </w:pPr>
    </w:p>
    <w:p w:rsidR="00B07AC5" w:rsidRDefault="00B07AC5" w:rsidP="00AB6F23">
      <w:pPr>
        <w:spacing w:line="240" w:lineRule="auto"/>
        <w:rPr>
          <w:rFonts w:ascii="Bookman Old Style" w:hAnsi="Bookman Old Style"/>
          <w:sz w:val="24"/>
          <w:szCs w:val="24"/>
        </w:rPr>
      </w:pPr>
    </w:p>
    <w:p w:rsidR="00B07AC5" w:rsidRDefault="00B07AC5" w:rsidP="00AB6F23">
      <w:pPr>
        <w:spacing w:line="240" w:lineRule="auto"/>
        <w:rPr>
          <w:rFonts w:ascii="Bookman Old Style" w:hAnsi="Bookman Old Style"/>
          <w:sz w:val="24"/>
          <w:szCs w:val="24"/>
        </w:rPr>
      </w:pPr>
    </w:p>
    <w:p w:rsidR="00B07AC5" w:rsidRDefault="00B07AC5" w:rsidP="00AB6F23">
      <w:pPr>
        <w:spacing w:line="240" w:lineRule="auto"/>
        <w:rPr>
          <w:rFonts w:ascii="Bookman Old Style" w:hAnsi="Bookman Old Style"/>
          <w:sz w:val="24"/>
          <w:szCs w:val="24"/>
        </w:rPr>
      </w:pPr>
    </w:p>
    <w:p w:rsidR="00B07AC5" w:rsidRDefault="00B07AC5" w:rsidP="00AB6F23">
      <w:pPr>
        <w:spacing w:line="240" w:lineRule="auto"/>
        <w:rPr>
          <w:rFonts w:ascii="Bookman Old Style" w:hAnsi="Bookman Old Style"/>
          <w:sz w:val="24"/>
          <w:szCs w:val="24"/>
        </w:rPr>
      </w:pPr>
    </w:p>
    <w:p w:rsidR="00B07AC5" w:rsidRDefault="00B07AC5" w:rsidP="00AB6F23">
      <w:pPr>
        <w:spacing w:line="240" w:lineRule="auto"/>
        <w:rPr>
          <w:rFonts w:ascii="Bookman Old Style" w:hAnsi="Bookman Old Style"/>
          <w:sz w:val="24"/>
          <w:szCs w:val="24"/>
        </w:rPr>
      </w:pPr>
    </w:p>
    <w:p w:rsidR="00B07AC5" w:rsidRDefault="00B07AC5" w:rsidP="00AB6F23">
      <w:pPr>
        <w:spacing w:line="240" w:lineRule="auto"/>
        <w:rPr>
          <w:rFonts w:ascii="Bookman Old Style" w:hAnsi="Bookman Old Style"/>
          <w:sz w:val="24"/>
          <w:szCs w:val="24"/>
        </w:rPr>
      </w:pPr>
    </w:p>
    <w:p w:rsidR="00B07AC5" w:rsidRDefault="00B07AC5" w:rsidP="00AB6F23">
      <w:pPr>
        <w:spacing w:line="240" w:lineRule="auto"/>
        <w:rPr>
          <w:rFonts w:ascii="Bookman Old Style" w:hAnsi="Bookman Old Style"/>
          <w:sz w:val="24"/>
          <w:szCs w:val="24"/>
        </w:rPr>
      </w:pPr>
    </w:p>
    <w:p w:rsidR="00B07AC5" w:rsidRDefault="00B07AC5" w:rsidP="00AB6F23">
      <w:pPr>
        <w:spacing w:line="240" w:lineRule="auto"/>
        <w:rPr>
          <w:rFonts w:ascii="Bookman Old Style" w:hAnsi="Bookman Old Style"/>
          <w:sz w:val="24"/>
          <w:szCs w:val="24"/>
        </w:rPr>
      </w:pPr>
    </w:p>
    <w:p w:rsidR="00B07AC5" w:rsidRDefault="00B07AC5" w:rsidP="00AB6F23">
      <w:pPr>
        <w:spacing w:line="240" w:lineRule="auto"/>
        <w:rPr>
          <w:rFonts w:ascii="Bookman Old Style" w:hAnsi="Bookman Old Style"/>
          <w:sz w:val="24"/>
          <w:szCs w:val="24"/>
        </w:rPr>
      </w:pPr>
    </w:p>
    <w:p w:rsidR="00B07AC5" w:rsidRDefault="00B07AC5" w:rsidP="00AB6F23">
      <w:pPr>
        <w:spacing w:line="240" w:lineRule="auto"/>
        <w:rPr>
          <w:rFonts w:ascii="Bookman Old Style" w:hAnsi="Bookman Old Style"/>
          <w:sz w:val="24"/>
          <w:szCs w:val="24"/>
        </w:rPr>
      </w:pPr>
    </w:p>
    <w:p w:rsidR="00B07AC5" w:rsidRDefault="00B07AC5" w:rsidP="00AB6F23">
      <w:pPr>
        <w:spacing w:line="240" w:lineRule="auto"/>
        <w:rPr>
          <w:rFonts w:ascii="Bookman Old Style" w:hAnsi="Bookman Old Style"/>
          <w:sz w:val="24"/>
          <w:szCs w:val="24"/>
        </w:rPr>
      </w:pPr>
    </w:p>
    <w:p w:rsidR="00B07AC5" w:rsidRDefault="00B07AC5" w:rsidP="00AB6F23">
      <w:pPr>
        <w:spacing w:line="240" w:lineRule="auto"/>
        <w:rPr>
          <w:rFonts w:ascii="Bookman Old Style" w:hAnsi="Bookman Old Style"/>
          <w:sz w:val="24"/>
          <w:szCs w:val="24"/>
        </w:rPr>
      </w:pPr>
    </w:p>
    <w:p w:rsidR="00B07AC5" w:rsidRDefault="00B07AC5" w:rsidP="00AB6F23">
      <w:pPr>
        <w:spacing w:line="240" w:lineRule="auto"/>
        <w:rPr>
          <w:rFonts w:ascii="Bookman Old Style" w:hAnsi="Bookman Old Style"/>
          <w:sz w:val="24"/>
          <w:szCs w:val="24"/>
        </w:rPr>
      </w:pPr>
    </w:p>
    <w:p w:rsidR="00B07AC5" w:rsidRDefault="00B07AC5" w:rsidP="00AB6F23">
      <w:pPr>
        <w:spacing w:line="240" w:lineRule="auto"/>
        <w:rPr>
          <w:rFonts w:ascii="Bookman Old Style" w:hAnsi="Bookman Old Style"/>
          <w:sz w:val="24"/>
          <w:szCs w:val="24"/>
        </w:rPr>
      </w:pPr>
    </w:p>
    <w:p w:rsidR="00B07AC5" w:rsidRPr="002B3D44" w:rsidRDefault="00B07AC5" w:rsidP="00AB6F23">
      <w:pPr>
        <w:spacing w:line="240" w:lineRule="auto"/>
        <w:rPr>
          <w:rFonts w:ascii="Bookman Old Style" w:hAnsi="Bookman Old Style"/>
          <w:sz w:val="24"/>
          <w:szCs w:val="24"/>
        </w:rPr>
      </w:pPr>
    </w:p>
    <w:p w:rsidR="00842DD1" w:rsidRPr="00223311" w:rsidRDefault="007154AA" w:rsidP="00842DD1">
      <w:pPr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Komisja Rewizyjna Rady Powiatu w Goleniowie na posiedzeniu w dniu </w:t>
      </w:r>
      <w:r w:rsidR="005A5B8F">
        <w:rPr>
          <w:rFonts w:ascii="Bookman Old Style" w:hAnsi="Bookman Old Style"/>
          <w:sz w:val="24"/>
          <w:szCs w:val="24"/>
        </w:rPr>
        <w:t xml:space="preserve">25 października 2011r. </w:t>
      </w:r>
      <w:r>
        <w:rPr>
          <w:rFonts w:ascii="Bookman Old Style" w:hAnsi="Bookman Old Style"/>
          <w:sz w:val="24"/>
          <w:szCs w:val="24"/>
        </w:rPr>
        <w:t xml:space="preserve">rozpatrywała zarzuty zawarte w skardze z dnia 04.06.2011r. </w:t>
      </w:r>
      <w:proofErr w:type="spellStart"/>
      <w:r>
        <w:rPr>
          <w:rFonts w:ascii="Bookman Old Style" w:hAnsi="Bookman Old Style"/>
          <w:sz w:val="24"/>
          <w:szCs w:val="24"/>
        </w:rPr>
        <w:t>l.dz.P.G</w:t>
      </w:r>
      <w:proofErr w:type="spellEnd"/>
      <w:r>
        <w:rPr>
          <w:rFonts w:ascii="Bookman Old Style" w:hAnsi="Bookman Old Style"/>
          <w:sz w:val="24"/>
          <w:szCs w:val="24"/>
        </w:rPr>
        <w:t xml:space="preserve">./135/2011 i stwierdziła, iż </w:t>
      </w:r>
      <w:r w:rsidR="00223311">
        <w:rPr>
          <w:rFonts w:ascii="Bookman Old Style" w:hAnsi="Bookman Old Style"/>
          <w:sz w:val="24"/>
          <w:szCs w:val="24"/>
        </w:rPr>
        <w:t xml:space="preserve">powyższe zarzuty były już rozpatrywane przez Radę przy </w:t>
      </w:r>
      <w:r w:rsidR="00842DD1" w:rsidRPr="002B3D44">
        <w:rPr>
          <w:rFonts w:ascii="Bookman Old Style" w:hAnsi="Bookman Old Style"/>
          <w:sz w:val="24"/>
          <w:szCs w:val="24"/>
        </w:rPr>
        <w:t xml:space="preserve">pismach </w:t>
      </w:r>
      <w:proofErr w:type="spellStart"/>
      <w:r w:rsidR="00842DD1" w:rsidRPr="002B3D44">
        <w:rPr>
          <w:rFonts w:ascii="Bookman Old Style" w:hAnsi="Bookman Old Style"/>
          <w:sz w:val="24"/>
          <w:szCs w:val="24"/>
        </w:rPr>
        <w:t>L.dz.PG</w:t>
      </w:r>
      <w:proofErr w:type="spellEnd"/>
      <w:r w:rsidR="00842DD1" w:rsidRPr="002B3D44">
        <w:rPr>
          <w:rFonts w:ascii="Bookman Old Style" w:hAnsi="Bookman Old Style"/>
          <w:sz w:val="24"/>
          <w:szCs w:val="24"/>
        </w:rPr>
        <w:t>./89/2011</w:t>
      </w:r>
      <w:r w:rsidR="00842DD1" w:rsidRPr="002B3D44">
        <w:rPr>
          <w:rFonts w:ascii="Bookman Old Style" w:hAnsi="Bookman Old Style"/>
          <w:b/>
          <w:sz w:val="24"/>
          <w:szCs w:val="24"/>
        </w:rPr>
        <w:t xml:space="preserve">; </w:t>
      </w:r>
      <w:proofErr w:type="spellStart"/>
      <w:r w:rsidR="00842DD1" w:rsidRPr="002B3D44">
        <w:rPr>
          <w:rFonts w:ascii="Bookman Old Style" w:hAnsi="Bookman Old Style"/>
          <w:b/>
          <w:sz w:val="24"/>
          <w:szCs w:val="24"/>
        </w:rPr>
        <w:t>L.dz.P.G</w:t>
      </w:r>
      <w:proofErr w:type="spellEnd"/>
      <w:r w:rsidR="00842DD1" w:rsidRPr="002B3D44">
        <w:rPr>
          <w:rFonts w:ascii="Bookman Old Style" w:hAnsi="Bookman Old Style"/>
          <w:b/>
          <w:sz w:val="24"/>
          <w:szCs w:val="24"/>
        </w:rPr>
        <w:t xml:space="preserve">./91/2011; </w:t>
      </w:r>
      <w:proofErr w:type="spellStart"/>
      <w:r w:rsidR="00842DD1" w:rsidRPr="002B3D44">
        <w:rPr>
          <w:rFonts w:ascii="Bookman Old Style" w:hAnsi="Bookman Old Style"/>
          <w:sz w:val="24"/>
          <w:szCs w:val="24"/>
        </w:rPr>
        <w:t>L.dz.P.G</w:t>
      </w:r>
      <w:proofErr w:type="spellEnd"/>
      <w:r w:rsidR="00842DD1" w:rsidRPr="002B3D44">
        <w:rPr>
          <w:rFonts w:ascii="Bookman Old Style" w:hAnsi="Bookman Old Style"/>
          <w:sz w:val="24"/>
          <w:szCs w:val="24"/>
        </w:rPr>
        <w:t xml:space="preserve">./112/2011 i </w:t>
      </w:r>
      <w:proofErr w:type="spellStart"/>
      <w:r w:rsidR="00842DD1" w:rsidRPr="002B3D44">
        <w:rPr>
          <w:rFonts w:ascii="Bookman Old Style" w:hAnsi="Bookman Old Style"/>
          <w:sz w:val="24"/>
          <w:szCs w:val="24"/>
        </w:rPr>
        <w:t>L.dz.P.G</w:t>
      </w:r>
      <w:proofErr w:type="spellEnd"/>
      <w:r w:rsidR="00842DD1" w:rsidRPr="002B3D44">
        <w:rPr>
          <w:rFonts w:ascii="Bookman Old Style" w:hAnsi="Bookman Old Style"/>
          <w:sz w:val="24"/>
          <w:szCs w:val="24"/>
        </w:rPr>
        <w:t xml:space="preserve">./113/2011 na swoim posiedzeniu w dniu 24 maja 2011roku. </w:t>
      </w:r>
      <w:r w:rsidR="00842DD1" w:rsidRPr="00223311">
        <w:rPr>
          <w:rFonts w:ascii="Bookman Old Style" w:hAnsi="Bookman Old Style"/>
          <w:sz w:val="24"/>
          <w:szCs w:val="24"/>
        </w:rPr>
        <w:t xml:space="preserve">(Stosownie do art. 229 </w:t>
      </w:r>
      <w:proofErr w:type="spellStart"/>
      <w:r w:rsidR="00842DD1" w:rsidRPr="00223311">
        <w:rPr>
          <w:rFonts w:ascii="Bookman Old Style" w:hAnsi="Bookman Old Style"/>
          <w:sz w:val="24"/>
          <w:szCs w:val="24"/>
        </w:rPr>
        <w:t>pkt</w:t>
      </w:r>
      <w:proofErr w:type="spellEnd"/>
      <w:r w:rsidR="00842DD1" w:rsidRPr="00223311">
        <w:rPr>
          <w:rFonts w:ascii="Bookman Old Style" w:hAnsi="Bookman Old Style"/>
          <w:sz w:val="24"/>
          <w:szCs w:val="24"/>
        </w:rPr>
        <w:t xml:space="preserve"> 4  Kpa Rada Powiatu uznała zarzuty zawarte w powyższych skargach z</w:t>
      </w:r>
      <w:r w:rsidR="00E40057" w:rsidRPr="00223311">
        <w:rPr>
          <w:rFonts w:ascii="Bookman Old Style" w:hAnsi="Bookman Old Style"/>
          <w:sz w:val="24"/>
          <w:szCs w:val="24"/>
        </w:rPr>
        <w:t>a bezzasadne i na tę okoliczność</w:t>
      </w:r>
      <w:r w:rsidR="00842DD1" w:rsidRPr="00223311">
        <w:rPr>
          <w:rFonts w:ascii="Bookman Old Style" w:hAnsi="Bookman Old Style"/>
          <w:sz w:val="24"/>
          <w:szCs w:val="24"/>
        </w:rPr>
        <w:t xml:space="preserve"> podjęł</w:t>
      </w:r>
      <w:r w:rsidR="00E40057" w:rsidRPr="00223311">
        <w:rPr>
          <w:rFonts w:ascii="Bookman Old Style" w:hAnsi="Bookman Old Style"/>
          <w:sz w:val="24"/>
          <w:szCs w:val="24"/>
        </w:rPr>
        <w:t>a uchwałę</w:t>
      </w:r>
      <w:r w:rsidR="00842DD1" w:rsidRPr="00223311">
        <w:rPr>
          <w:rFonts w:ascii="Bookman Old Style" w:hAnsi="Bookman Old Style"/>
          <w:sz w:val="24"/>
          <w:szCs w:val="24"/>
        </w:rPr>
        <w:t xml:space="preserve"> nr </w:t>
      </w:r>
      <w:r w:rsidR="00E40057" w:rsidRPr="00223311">
        <w:rPr>
          <w:rFonts w:ascii="Bookman Old Style" w:hAnsi="Bookman Old Style"/>
          <w:sz w:val="24"/>
          <w:szCs w:val="24"/>
        </w:rPr>
        <w:t>VII/48/11 z dnia 2</w:t>
      </w:r>
      <w:r w:rsidR="00D40A68" w:rsidRPr="00223311">
        <w:rPr>
          <w:rFonts w:ascii="Bookman Old Style" w:hAnsi="Bookman Old Style"/>
          <w:sz w:val="24"/>
          <w:szCs w:val="24"/>
        </w:rPr>
        <w:t>6 maja 2011r).</w:t>
      </w:r>
      <w:r w:rsidR="00E40057" w:rsidRPr="00223311">
        <w:rPr>
          <w:rFonts w:ascii="Bookman Old Style" w:hAnsi="Bookman Old Style"/>
          <w:sz w:val="24"/>
          <w:szCs w:val="24"/>
        </w:rPr>
        <w:t xml:space="preserve"> </w:t>
      </w:r>
      <w:r w:rsidR="00842DD1" w:rsidRPr="00223311">
        <w:rPr>
          <w:rFonts w:ascii="Bookman Old Style" w:hAnsi="Bookman Old Style"/>
          <w:sz w:val="24"/>
          <w:szCs w:val="24"/>
        </w:rPr>
        <w:t xml:space="preserve">  </w:t>
      </w:r>
    </w:p>
    <w:p w:rsidR="00842DD1" w:rsidRPr="002B3D44" w:rsidRDefault="00842DD1" w:rsidP="00842DD1">
      <w:pPr>
        <w:rPr>
          <w:rFonts w:ascii="Bookman Old Style" w:hAnsi="Bookman Old Style"/>
          <w:sz w:val="24"/>
          <w:szCs w:val="24"/>
        </w:rPr>
      </w:pPr>
      <w:r w:rsidRPr="002B3D44">
        <w:rPr>
          <w:rFonts w:ascii="Bookman Old Style" w:hAnsi="Bookman Old Style"/>
          <w:sz w:val="24"/>
          <w:szCs w:val="24"/>
        </w:rPr>
        <w:t xml:space="preserve">Pismo </w:t>
      </w:r>
      <w:proofErr w:type="spellStart"/>
      <w:r w:rsidRPr="002B3D44">
        <w:rPr>
          <w:rFonts w:ascii="Bookman Old Style" w:hAnsi="Bookman Old Style"/>
          <w:sz w:val="24"/>
          <w:szCs w:val="24"/>
        </w:rPr>
        <w:t>L.dz.P.G</w:t>
      </w:r>
      <w:proofErr w:type="spellEnd"/>
      <w:r w:rsidRPr="002B3D44">
        <w:rPr>
          <w:rFonts w:ascii="Bookman Old Style" w:hAnsi="Bookman Old Style"/>
          <w:sz w:val="24"/>
          <w:szCs w:val="24"/>
        </w:rPr>
        <w:t xml:space="preserve">./91/2011 jest uzupełnieniem do skargi  </w:t>
      </w:r>
      <w:proofErr w:type="spellStart"/>
      <w:r w:rsidRPr="002B3D44">
        <w:rPr>
          <w:rFonts w:ascii="Bookman Old Style" w:hAnsi="Bookman Old Style"/>
          <w:sz w:val="24"/>
          <w:szCs w:val="24"/>
        </w:rPr>
        <w:t>L.dz.P.G</w:t>
      </w:r>
      <w:proofErr w:type="spellEnd"/>
      <w:r w:rsidRPr="002B3D44">
        <w:rPr>
          <w:rFonts w:ascii="Bookman Old Style" w:hAnsi="Bookman Old Style"/>
          <w:sz w:val="24"/>
          <w:szCs w:val="24"/>
        </w:rPr>
        <w:t>.</w:t>
      </w:r>
      <w:r w:rsidRPr="002B3D44">
        <w:rPr>
          <w:rFonts w:ascii="Bookman Old Style" w:hAnsi="Bookman Old Style"/>
          <w:b/>
          <w:sz w:val="24"/>
          <w:szCs w:val="24"/>
        </w:rPr>
        <w:t>/68</w:t>
      </w:r>
      <w:r w:rsidRPr="002B3D44">
        <w:rPr>
          <w:rFonts w:ascii="Bookman Old Style" w:hAnsi="Bookman Old Style"/>
          <w:sz w:val="24"/>
          <w:szCs w:val="24"/>
        </w:rPr>
        <w:t xml:space="preserve">/2011,  i rozpatrując uzupełnienie, rozpatrzono zarazem skargę podstawową </w:t>
      </w:r>
      <w:proofErr w:type="spellStart"/>
      <w:r w:rsidRPr="002B3D44">
        <w:rPr>
          <w:rFonts w:ascii="Bookman Old Style" w:hAnsi="Bookman Old Style"/>
          <w:sz w:val="24"/>
          <w:szCs w:val="24"/>
        </w:rPr>
        <w:t>L.dz.P.G</w:t>
      </w:r>
      <w:proofErr w:type="spellEnd"/>
      <w:r w:rsidRPr="002B3D44">
        <w:rPr>
          <w:rFonts w:ascii="Bookman Old Style" w:hAnsi="Bookman Old Style"/>
          <w:sz w:val="24"/>
          <w:szCs w:val="24"/>
        </w:rPr>
        <w:t>./68/2011.</w:t>
      </w:r>
    </w:p>
    <w:p w:rsidR="00842DD1" w:rsidRPr="002B3D44" w:rsidRDefault="00842DD1" w:rsidP="00842DD1">
      <w:pPr>
        <w:rPr>
          <w:rFonts w:ascii="Bookman Old Style" w:hAnsi="Bookman Old Style"/>
          <w:sz w:val="24"/>
          <w:szCs w:val="24"/>
        </w:rPr>
      </w:pPr>
      <w:r w:rsidRPr="002B3D44">
        <w:rPr>
          <w:rFonts w:ascii="Bookman Old Style" w:hAnsi="Bookman Old Style"/>
          <w:sz w:val="24"/>
          <w:szCs w:val="24"/>
        </w:rPr>
        <w:lastRenderedPageBreak/>
        <w:t xml:space="preserve">Kolejnym uzupełnieniem do skargi </w:t>
      </w:r>
      <w:proofErr w:type="spellStart"/>
      <w:r w:rsidRPr="002B3D44">
        <w:rPr>
          <w:rFonts w:ascii="Bookman Old Style" w:hAnsi="Bookman Old Style"/>
          <w:sz w:val="24"/>
          <w:szCs w:val="24"/>
        </w:rPr>
        <w:t>L.dz.P.G</w:t>
      </w:r>
      <w:proofErr w:type="spellEnd"/>
      <w:r w:rsidRPr="002B3D44">
        <w:rPr>
          <w:rFonts w:ascii="Bookman Old Style" w:hAnsi="Bookman Old Style"/>
          <w:sz w:val="24"/>
          <w:szCs w:val="24"/>
        </w:rPr>
        <w:t>./</w:t>
      </w:r>
      <w:r w:rsidRPr="002B3D44">
        <w:rPr>
          <w:rFonts w:ascii="Bookman Old Style" w:hAnsi="Bookman Old Style"/>
          <w:b/>
          <w:sz w:val="24"/>
          <w:szCs w:val="24"/>
        </w:rPr>
        <w:t>68</w:t>
      </w:r>
      <w:r w:rsidRPr="002B3D44">
        <w:rPr>
          <w:rFonts w:ascii="Bookman Old Style" w:hAnsi="Bookman Old Style"/>
          <w:sz w:val="24"/>
          <w:szCs w:val="24"/>
        </w:rPr>
        <w:t xml:space="preserve">/2011 jest skarga </w:t>
      </w:r>
      <w:proofErr w:type="spellStart"/>
      <w:r w:rsidRPr="002B3D44">
        <w:rPr>
          <w:rFonts w:ascii="Bookman Old Style" w:hAnsi="Bookman Old Style"/>
          <w:b/>
          <w:sz w:val="24"/>
          <w:szCs w:val="24"/>
        </w:rPr>
        <w:t>L.dz.P.G</w:t>
      </w:r>
      <w:proofErr w:type="spellEnd"/>
      <w:r w:rsidRPr="002B3D44">
        <w:rPr>
          <w:rFonts w:ascii="Bookman Old Style" w:hAnsi="Bookman Old Style"/>
          <w:b/>
          <w:sz w:val="24"/>
          <w:szCs w:val="24"/>
        </w:rPr>
        <w:t xml:space="preserve">./135/2011 </w:t>
      </w:r>
      <w:r w:rsidRPr="002B3D44">
        <w:rPr>
          <w:rFonts w:ascii="Bookman Old Style" w:hAnsi="Bookman Old Style"/>
          <w:sz w:val="24"/>
          <w:szCs w:val="24"/>
        </w:rPr>
        <w:t xml:space="preserve">z dnia 04.06.2011r.    </w:t>
      </w:r>
    </w:p>
    <w:p w:rsidR="00842DD1" w:rsidRPr="002B3D44" w:rsidRDefault="00842DD1" w:rsidP="00842DD1">
      <w:pPr>
        <w:rPr>
          <w:rFonts w:ascii="Bookman Old Style" w:hAnsi="Bookman Old Style"/>
          <w:i/>
          <w:sz w:val="24"/>
          <w:szCs w:val="24"/>
        </w:rPr>
      </w:pPr>
      <w:r w:rsidRPr="002B3D44">
        <w:rPr>
          <w:rFonts w:ascii="Bookman Old Style" w:hAnsi="Bookman Old Style"/>
          <w:sz w:val="24"/>
          <w:szCs w:val="24"/>
        </w:rPr>
        <w:t xml:space="preserve">Zarzuty skarżącego sprowadzają się do; cytat: </w:t>
      </w:r>
      <w:r w:rsidRPr="002B3D44">
        <w:rPr>
          <w:rFonts w:ascii="Bookman Old Style" w:hAnsi="Bookman Old Style"/>
          <w:i/>
          <w:sz w:val="24"/>
          <w:szCs w:val="24"/>
        </w:rPr>
        <w:t xml:space="preserve">„Sprzecznego z aktualnym stanem prawnym oraz obowiązującymi </w:t>
      </w:r>
      <w:proofErr w:type="spellStart"/>
      <w:r w:rsidRPr="002B3D44">
        <w:rPr>
          <w:rFonts w:ascii="Bookman Old Style" w:hAnsi="Bookman Old Style"/>
          <w:i/>
          <w:sz w:val="24"/>
          <w:szCs w:val="24"/>
        </w:rPr>
        <w:t>o.a.p</w:t>
      </w:r>
      <w:proofErr w:type="spellEnd"/>
      <w:r w:rsidRPr="002B3D44">
        <w:rPr>
          <w:rFonts w:ascii="Bookman Old Style" w:hAnsi="Bookman Old Style"/>
          <w:i/>
          <w:sz w:val="24"/>
          <w:szCs w:val="24"/>
        </w:rPr>
        <w:t xml:space="preserve">. zasadami, postępowaniem Starosty Goleniowskiego w sprawach związanych z prowadzoną przez Spółkę działalnością gospodarczą, których załatwienie gwarantują przepisy prawa” </w:t>
      </w:r>
    </w:p>
    <w:p w:rsidR="00842DD1" w:rsidRPr="002B3D44" w:rsidRDefault="00842DD1" w:rsidP="00842DD1">
      <w:pPr>
        <w:rPr>
          <w:rFonts w:ascii="Bookman Old Style" w:hAnsi="Bookman Old Style"/>
          <w:sz w:val="24"/>
          <w:szCs w:val="24"/>
        </w:rPr>
      </w:pPr>
      <w:r w:rsidRPr="002B3D44">
        <w:rPr>
          <w:rFonts w:ascii="Bookman Old Style" w:hAnsi="Bookman Old Style"/>
          <w:sz w:val="24"/>
          <w:szCs w:val="24"/>
        </w:rPr>
        <w:t xml:space="preserve">Tak ogólnie sformułowane zarzuty, zdaniem komisji Rewizyjnej były przedmiotem skarg rozpatrywanych </w:t>
      </w:r>
      <w:r w:rsidRPr="002B3D44">
        <w:rPr>
          <w:rFonts w:ascii="Bookman Old Style" w:hAnsi="Bookman Old Style"/>
          <w:b/>
          <w:sz w:val="24"/>
          <w:szCs w:val="24"/>
        </w:rPr>
        <w:t>uchwałą Nr V/32/11.</w:t>
      </w:r>
    </w:p>
    <w:p w:rsidR="00842DD1" w:rsidRPr="002B3D44" w:rsidRDefault="00842DD1" w:rsidP="00842DD1">
      <w:pPr>
        <w:rPr>
          <w:rFonts w:ascii="Bookman Old Style" w:hAnsi="Bookman Old Style"/>
          <w:sz w:val="24"/>
          <w:szCs w:val="24"/>
        </w:rPr>
      </w:pPr>
      <w:r w:rsidRPr="002B3D44">
        <w:rPr>
          <w:rFonts w:ascii="Bookman Old Style" w:hAnsi="Bookman Old Style"/>
          <w:sz w:val="24"/>
          <w:szCs w:val="24"/>
        </w:rPr>
        <w:t xml:space="preserve">Nowym wątkiem  wskazanym  w uzupełnieniu  </w:t>
      </w:r>
      <w:proofErr w:type="spellStart"/>
      <w:r w:rsidRPr="002B3D44">
        <w:rPr>
          <w:rFonts w:ascii="Bookman Old Style" w:hAnsi="Bookman Old Style"/>
          <w:sz w:val="24"/>
          <w:szCs w:val="24"/>
        </w:rPr>
        <w:t>L.dz.P.G</w:t>
      </w:r>
      <w:proofErr w:type="spellEnd"/>
      <w:r w:rsidRPr="002B3D44">
        <w:rPr>
          <w:rFonts w:ascii="Bookman Old Style" w:hAnsi="Bookman Old Style"/>
          <w:sz w:val="24"/>
          <w:szCs w:val="24"/>
        </w:rPr>
        <w:t xml:space="preserve">./135/2011  z dnia 04.06.2011 r.  do skargi podstawowej  </w:t>
      </w:r>
      <w:proofErr w:type="spellStart"/>
      <w:r w:rsidRPr="002B3D44">
        <w:rPr>
          <w:rFonts w:ascii="Bookman Old Style" w:hAnsi="Bookman Old Style"/>
          <w:sz w:val="24"/>
          <w:szCs w:val="24"/>
        </w:rPr>
        <w:t>L.dz.P.G</w:t>
      </w:r>
      <w:proofErr w:type="spellEnd"/>
      <w:r w:rsidRPr="002B3D44">
        <w:rPr>
          <w:rFonts w:ascii="Bookman Old Style" w:hAnsi="Bookman Old Style"/>
          <w:sz w:val="24"/>
          <w:szCs w:val="24"/>
        </w:rPr>
        <w:t>./68/2011  jest długi okres doręczania odpowiedzi na pisma skarżącego.</w:t>
      </w:r>
    </w:p>
    <w:p w:rsidR="00842DD1" w:rsidRPr="002B3D44" w:rsidRDefault="00842DD1" w:rsidP="00842DD1">
      <w:pPr>
        <w:rPr>
          <w:rFonts w:ascii="Bookman Old Style" w:hAnsi="Bookman Old Style"/>
          <w:sz w:val="24"/>
          <w:szCs w:val="24"/>
        </w:rPr>
      </w:pPr>
      <w:r w:rsidRPr="002B3D44">
        <w:rPr>
          <w:rFonts w:ascii="Bookman Old Style" w:hAnsi="Bookman Old Style"/>
          <w:sz w:val="24"/>
          <w:szCs w:val="24"/>
        </w:rPr>
        <w:t xml:space="preserve">Przedłużony okres wynika z nieodbierania przesyłek przez Pana Marka Janiaka, jest to udokumentowane, są </w:t>
      </w:r>
      <w:r w:rsidR="00223311">
        <w:rPr>
          <w:rFonts w:ascii="Bookman Old Style" w:hAnsi="Bookman Old Style"/>
          <w:sz w:val="24"/>
          <w:szCs w:val="24"/>
        </w:rPr>
        <w:t>awiza. Skarga na tę</w:t>
      </w:r>
      <w:r w:rsidRPr="002B3D44">
        <w:rPr>
          <w:rFonts w:ascii="Bookman Old Style" w:hAnsi="Bookman Old Style"/>
          <w:sz w:val="24"/>
          <w:szCs w:val="24"/>
        </w:rPr>
        <w:t xml:space="preserve"> okoliczność jest bezzasadna.</w:t>
      </w:r>
      <w:bookmarkStart w:id="0" w:name="_GoBack"/>
      <w:bookmarkEnd w:id="0"/>
    </w:p>
    <w:p w:rsidR="00842DD1" w:rsidRPr="00790891" w:rsidRDefault="00842DD1" w:rsidP="00842DD1">
      <w:pPr>
        <w:rPr>
          <w:rFonts w:ascii="Bookman Old Style" w:hAnsi="Bookman Old Style"/>
          <w:sz w:val="24"/>
          <w:szCs w:val="24"/>
        </w:rPr>
      </w:pPr>
      <w:r w:rsidRPr="00790891">
        <w:rPr>
          <w:rFonts w:ascii="Bookman Old Style" w:hAnsi="Bookman Old Style"/>
          <w:sz w:val="24"/>
          <w:szCs w:val="24"/>
        </w:rPr>
        <w:t>W kwestii pozostałych zarzutów mając na względzie art.239 podtrzymuje się stanowisko wyrażone w cytowanej wyżej uchwale, ponieważ w złożonych skargach nie wskazano żadnych nowych okoliczności.</w:t>
      </w:r>
    </w:p>
    <w:p w:rsidR="00D71B36" w:rsidRPr="00C7410D" w:rsidRDefault="00D71B36" w:rsidP="00D71B36">
      <w:pPr>
        <w:jc w:val="both"/>
        <w:rPr>
          <w:rFonts w:ascii="Bookman Old Style" w:eastAsiaTheme="minorHAnsi" w:hAnsi="Bookman Old Style" w:cs="Arial"/>
        </w:rPr>
      </w:pPr>
      <w:r w:rsidRPr="00EF1397">
        <w:rPr>
          <w:rFonts w:ascii="Bookman Old Style" w:hAnsi="Bookman Old Style"/>
        </w:rPr>
        <w:t>Jednocześnie pouczam o treści art. 239 Kpa: „Art. 239 § 1</w:t>
      </w:r>
      <w:r w:rsidRPr="00407971">
        <w:rPr>
          <w:rFonts w:ascii="Bookman Old Style" w:hAnsi="Bookman Old Style"/>
        </w:rPr>
        <w:t xml:space="preserve">. </w:t>
      </w:r>
      <w:r w:rsidRPr="00407971">
        <w:rPr>
          <w:rFonts w:ascii="Bookman Old Style" w:eastAsiaTheme="minorHAnsi" w:hAnsi="Bookman Old Style" w:cs="Arial"/>
        </w:rPr>
        <w:t>W przypadku gdy</w:t>
      </w:r>
      <w:r>
        <w:rPr>
          <w:rFonts w:ascii="Arial" w:eastAsiaTheme="minorHAnsi" w:hAnsi="Arial" w:cs="Arial"/>
          <w:sz w:val="20"/>
          <w:szCs w:val="20"/>
        </w:rPr>
        <w:t xml:space="preserve"> </w:t>
      </w:r>
      <w:r w:rsidRPr="00C7410D">
        <w:rPr>
          <w:rFonts w:ascii="Bookman Old Style" w:eastAsiaTheme="minorHAnsi" w:hAnsi="Bookman Old Style" w:cs="Arial"/>
        </w:rPr>
        <w:t xml:space="preserve">skarga, w wyniku jej rozpatrzenia, została uznana za bezzasadną i jej bezzasadność wykazano w odpowiedzi na skargę, a skarżący ponowił skargę bez wskazania nowych okoliczności - organ właściwy do jej rozpatrzenia może podtrzymać swoje poprzednie stanowisko z odpowiednią adnotacją w aktach sprawy - bez zawiadamiania skarżącego. </w:t>
      </w:r>
    </w:p>
    <w:p w:rsidR="002B3D44" w:rsidRPr="002B3D44" w:rsidRDefault="002B3D44" w:rsidP="002B3D44">
      <w:pPr>
        <w:spacing w:line="240" w:lineRule="auto"/>
        <w:rPr>
          <w:rFonts w:ascii="Bookman Old Style" w:hAnsi="Bookman Old Style"/>
          <w:color w:val="FF0000"/>
          <w:sz w:val="20"/>
          <w:szCs w:val="20"/>
        </w:rPr>
      </w:pPr>
    </w:p>
    <w:p w:rsidR="002B3D44" w:rsidRPr="005E0351" w:rsidRDefault="002B3D44" w:rsidP="002B3D44">
      <w:pPr>
        <w:spacing w:line="240" w:lineRule="auto"/>
        <w:rPr>
          <w:rFonts w:ascii="Bookman Old Style" w:hAnsi="Bookman Old Style"/>
          <w:sz w:val="20"/>
          <w:szCs w:val="20"/>
        </w:rPr>
      </w:pPr>
      <w:r w:rsidRPr="005E0351">
        <w:rPr>
          <w:rFonts w:ascii="Bookman Old Style" w:hAnsi="Bookman Old Style"/>
          <w:sz w:val="20"/>
          <w:szCs w:val="20"/>
        </w:rPr>
        <w:t xml:space="preserve">Opracowała: Komisja Rewizyjna </w:t>
      </w:r>
    </w:p>
    <w:p w:rsidR="00842DD1" w:rsidRDefault="00842DD1" w:rsidP="00842DD1"/>
    <w:p w:rsidR="00842DD1" w:rsidRDefault="00842DD1" w:rsidP="00842DD1"/>
    <w:p w:rsidR="00842DD1" w:rsidRDefault="00842DD1" w:rsidP="00842DD1"/>
    <w:p w:rsidR="00842DD1" w:rsidRPr="00F04443" w:rsidRDefault="00842DD1" w:rsidP="00842DD1"/>
    <w:p w:rsidR="00F53946" w:rsidRDefault="008F7911"/>
    <w:sectPr w:rsidR="00F53946" w:rsidSect="005449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B6F23"/>
    <w:rsid w:val="00050E64"/>
    <w:rsid w:val="001376C3"/>
    <w:rsid w:val="00223311"/>
    <w:rsid w:val="002B3D44"/>
    <w:rsid w:val="00544904"/>
    <w:rsid w:val="005A5B8F"/>
    <w:rsid w:val="005F23D4"/>
    <w:rsid w:val="006233EF"/>
    <w:rsid w:val="00646F4E"/>
    <w:rsid w:val="006F6638"/>
    <w:rsid w:val="007154AA"/>
    <w:rsid w:val="00773BF5"/>
    <w:rsid w:val="00790891"/>
    <w:rsid w:val="00842DD1"/>
    <w:rsid w:val="008F7911"/>
    <w:rsid w:val="00935CDD"/>
    <w:rsid w:val="009605FA"/>
    <w:rsid w:val="00AB6F23"/>
    <w:rsid w:val="00B07AC5"/>
    <w:rsid w:val="00B55523"/>
    <w:rsid w:val="00B65563"/>
    <w:rsid w:val="00BA2A7B"/>
    <w:rsid w:val="00D059E4"/>
    <w:rsid w:val="00D40A68"/>
    <w:rsid w:val="00D71B36"/>
    <w:rsid w:val="00E40057"/>
    <w:rsid w:val="00F0654B"/>
    <w:rsid w:val="00F729D6"/>
    <w:rsid w:val="00F77210"/>
    <w:rsid w:val="00FD7E19"/>
    <w:rsid w:val="00FF6B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B6F2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AB6F23"/>
    <w:pPr>
      <w:spacing w:after="0" w:line="240" w:lineRule="auto"/>
      <w:ind w:firstLine="708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AB6F2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B6F23"/>
    <w:pPr>
      <w:spacing w:after="0" w:line="240" w:lineRule="auto"/>
      <w:jc w:val="both"/>
    </w:pPr>
    <w:rPr>
      <w:rFonts w:ascii="Times New Roman" w:eastAsia="Times New Roman" w:hAnsi="Times New Roman"/>
      <w:b/>
      <w:sz w:val="26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B6F23"/>
    <w:rPr>
      <w:rFonts w:ascii="Times New Roman" w:eastAsia="Times New Roman" w:hAnsi="Times New Roman" w:cs="Times New Roman"/>
      <w:b/>
      <w:sz w:val="26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532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79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4</Pages>
  <Words>903</Words>
  <Characters>5423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18</cp:revision>
  <cp:lastPrinted>2011-10-18T07:32:00Z</cp:lastPrinted>
  <dcterms:created xsi:type="dcterms:W3CDTF">2011-09-23T07:32:00Z</dcterms:created>
  <dcterms:modified xsi:type="dcterms:W3CDTF">2011-10-26T09:12:00Z</dcterms:modified>
</cp:coreProperties>
</file>