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F85C" w14:textId="77777777" w:rsidR="00F1051B" w:rsidRPr="00B31918" w:rsidRDefault="00F1051B" w:rsidP="00F1051B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 w:rsidRPr="00B31918">
        <w:rPr>
          <w:rFonts w:ascii="Arial" w:eastAsia="Calibri" w:hAnsi="Arial" w:cs="Arial"/>
          <w:b/>
          <w:color w:val="000000" w:themeColor="text1"/>
        </w:rPr>
        <w:t>INFORMACJA O WYNIKU PRZETARGU</w:t>
      </w:r>
    </w:p>
    <w:p w14:paraId="51D8926D" w14:textId="64C26FB1" w:rsidR="00F1051B" w:rsidRPr="00B31918" w:rsidRDefault="00F1051B" w:rsidP="00F1051B">
      <w:pPr>
        <w:spacing w:after="200" w:line="360" w:lineRule="auto"/>
        <w:rPr>
          <w:rFonts w:ascii="Arial" w:eastAsia="Calibri" w:hAnsi="Arial" w:cs="Arial"/>
          <w:bCs/>
          <w:color w:val="000000" w:themeColor="text1"/>
        </w:rPr>
      </w:pPr>
      <w:r w:rsidRPr="00B31918">
        <w:rPr>
          <w:rFonts w:ascii="Arial" w:eastAsia="Calibri" w:hAnsi="Arial" w:cs="Arial"/>
          <w:bCs/>
          <w:color w:val="000000" w:themeColor="text1"/>
        </w:rPr>
        <w:t xml:space="preserve">Na podstawie § 12 oraz § 11 Rozporządzenia Rady Ministrów z dnia 14 września 2004 r. w sprawie sposobu i trybu przeprowadzania przetargów oraz rokowań na zbycie nieruchomości </w:t>
      </w:r>
      <w:r w:rsidRPr="00B31918">
        <w:rPr>
          <w:rFonts w:ascii="Arial" w:hAnsi="Arial" w:cs="Arial"/>
          <w:color w:val="000000" w:themeColor="text1"/>
        </w:rPr>
        <w:t xml:space="preserve">(t.j. Dz. U. z 2021 r. poz. 2213) </w:t>
      </w:r>
      <w:r w:rsidRPr="00B31918">
        <w:rPr>
          <w:rFonts w:ascii="Arial" w:eastAsia="Calibri" w:hAnsi="Arial" w:cs="Arial"/>
          <w:bCs/>
          <w:color w:val="000000" w:themeColor="text1"/>
        </w:rPr>
        <w:t xml:space="preserve">w związku z art. 40 ust. 5 ustawy z dnia 21 sierpnia 1997 r. - o gospodarce nieruchomościami </w:t>
      </w:r>
      <w:r w:rsidRPr="00B31918">
        <w:rPr>
          <w:rFonts w:ascii="Arial" w:hAnsi="Arial" w:cs="Arial"/>
          <w:color w:val="000000" w:themeColor="text1"/>
        </w:rPr>
        <w:t>(t.j. Dz. U. z 202</w:t>
      </w:r>
      <w:r>
        <w:rPr>
          <w:rFonts w:ascii="Arial" w:hAnsi="Arial" w:cs="Arial"/>
          <w:color w:val="000000" w:themeColor="text1"/>
        </w:rPr>
        <w:t>4</w:t>
      </w:r>
      <w:r w:rsidRPr="00B31918">
        <w:rPr>
          <w:rFonts w:ascii="Arial" w:hAnsi="Arial" w:cs="Arial"/>
          <w:color w:val="000000" w:themeColor="text1"/>
        </w:rPr>
        <w:t xml:space="preserve"> r. poz. </w:t>
      </w:r>
      <w:r>
        <w:rPr>
          <w:rFonts w:ascii="Arial" w:hAnsi="Arial" w:cs="Arial"/>
          <w:color w:val="000000" w:themeColor="text1"/>
        </w:rPr>
        <w:t>1145</w:t>
      </w:r>
      <w:r w:rsidRPr="00B31918">
        <w:rPr>
          <w:rFonts w:ascii="Arial" w:hAnsi="Arial" w:cs="Arial"/>
          <w:color w:val="000000" w:themeColor="text1"/>
        </w:rPr>
        <w:t xml:space="preserve"> z późn. zm.).</w:t>
      </w:r>
    </w:p>
    <w:p w14:paraId="7C76317E" w14:textId="77777777" w:rsidR="00F1051B" w:rsidRPr="00B31918" w:rsidRDefault="00F1051B" w:rsidP="00F1051B">
      <w:pPr>
        <w:spacing w:after="200" w:line="360" w:lineRule="auto"/>
        <w:rPr>
          <w:rFonts w:ascii="Arial" w:eastAsia="Calibri" w:hAnsi="Arial" w:cs="Arial"/>
          <w:b/>
          <w:color w:val="000000" w:themeColor="text1"/>
        </w:rPr>
      </w:pPr>
      <w:r w:rsidRPr="00B31918">
        <w:rPr>
          <w:rFonts w:ascii="Arial" w:eastAsia="Calibri" w:hAnsi="Arial" w:cs="Arial"/>
          <w:b/>
          <w:color w:val="000000" w:themeColor="text1"/>
        </w:rPr>
        <w:t xml:space="preserve"> Zarząd Powiatu Goleniowskiego podaje do publicznej wiadomości informację </w:t>
      </w:r>
      <w:r w:rsidRPr="00B31918">
        <w:rPr>
          <w:rFonts w:ascii="Arial" w:eastAsia="Calibri" w:hAnsi="Arial" w:cs="Arial"/>
          <w:b/>
          <w:color w:val="000000" w:themeColor="text1"/>
        </w:rPr>
        <w:br/>
        <w:t>o wyniku przetargu</w:t>
      </w:r>
      <w:r w:rsidRPr="00B31918">
        <w:rPr>
          <w:rFonts w:ascii="Arial" w:eastAsia="Calibri" w:hAnsi="Arial" w:cs="Arial"/>
          <w:bCs/>
          <w:color w:val="000000" w:themeColor="text1"/>
        </w:rPr>
        <w:t xml:space="preserve">: </w:t>
      </w:r>
      <w:r w:rsidRPr="00B31918">
        <w:rPr>
          <w:rFonts w:ascii="Arial" w:eastAsia="Calibri" w:hAnsi="Arial" w:cs="Arial"/>
          <w:b/>
          <w:color w:val="000000" w:themeColor="text1"/>
        </w:rPr>
        <w:t xml:space="preserve"> </w:t>
      </w:r>
    </w:p>
    <w:p w14:paraId="5D559D11" w14:textId="07304C1B" w:rsidR="00F1051B" w:rsidRPr="00B31918" w:rsidRDefault="00F1051B" w:rsidP="00F1051B">
      <w:pPr>
        <w:spacing w:after="200" w:line="360" w:lineRule="auto"/>
        <w:ind w:left="284" w:right="-284" w:hanging="284"/>
        <w:rPr>
          <w:rFonts w:ascii="Arial" w:eastAsia="Calibri" w:hAnsi="Arial" w:cs="Arial"/>
          <w:color w:val="000000" w:themeColor="text1"/>
        </w:rPr>
      </w:pPr>
      <w:r w:rsidRPr="00B31918">
        <w:rPr>
          <w:rFonts w:ascii="Arial" w:eastAsia="Calibri" w:hAnsi="Arial" w:cs="Arial"/>
          <w:color w:val="000000" w:themeColor="text1"/>
        </w:rPr>
        <w:t>1. Przetarg ustny nieograniczony odbył się w dniu</w:t>
      </w:r>
      <w:r>
        <w:rPr>
          <w:rFonts w:ascii="Arial" w:eastAsia="Calibri" w:hAnsi="Arial" w:cs="Arial"/>
          <w:color w:val="000000" w:themeColor="text1"/>
        </w:rPr>
        <w:t xml:space="preserve"> </w:t>
      </w:r>
      <w:r w:rsidRPr="008C2490">
        <w:rPr>
          <w:rFonts w:ascii="Arial" w:eastAsia="Calibri" w:hAnsi="Arial" w:cs="Arial"/>
          <w:b/>
          <w:bCs/>
          <w:color w:val="000000" w:themeColor="text1"/>
        </w:rPr>
        <w:t>2 września 2025 r.</w:t>
      </w:r>
      <w:r w:rsidRPr="00B31918">
        <w:rPr>
          <w:rFonts w:ascii="Arial" w:eastAsia="Calibri" w:hAnsi="Arial" w:cs="Arial"/>
          <w:color w:val="000000" w:themeColor="text1"/>
        </w:rPr>
        <w:t xml:space="preserve"> o godz. 10</w:t>
      </w:r>
      <w:r>
        <w:rPr>
          <w:rFonts w:ascii="Arial" w:eastAsia="Calibri" w:hAnsi="Arial" w:cs="Arial"/>
          <w:color w:val="000000" w:themeColor="text1"/>
          <w:vertAlign w:val="superscript"/>
        </w:rPr>
        <w:t>0</w:t>
      </w:r>
      <w:r w:rsidRPr="00B31918">
        <w:rPr>
          <w:rFonts w:ascii="Arial" w:eastAsia="Calibri" w:hAnsi="Arial" w:cs="Arial"/>
          <w:color w:val="000000" w:themeColor="text1"/>
          <w:vertAlign w:val="superscript"/>
        </w:rPr>
        <w:t xml:space="preserve">0 </w:t>
      </w:r>
      <w:r w:rsidRPr="00B31918">
        <w:rPr>
          <w:rFonts w:ascii="Arial" w:eastAsia="Calibri" w:hAnsi="Arial" w:cs="Arial"/>
          <w:color w:val="000000" w:themeColor="text1"/>
          <w:vertAlign w:val="superscript"/>
        </w:rPr>
        <w:br/>
      </w:r>
      <w:r w:rsidRPr="00B31918">
        <w:rPr>
          <w:rFonts w:ascii="Arial" w:eastAsia="Calibri" w:hAnsi="Arial" w:cs="Arial"/>
          <w:color w:val="000000" w:themeColor="text1"/>
        </w:rPr>
        <w:t>w gmachu Starostwa Powiatowego w Goleniowie przy ul. Dworcowej 1.</w:t>
      </w:r>
    </w:p>
    <w:p w14:paraId="38777D67" w14:textId="77777777" w:rsidR="00F1051B" w:rsidRPr="00B31918" w:rsidRDefault="00F1051B" w:rsidP="00F1051B">
      <w:pPr>
        <w:spacing w:line="360" w:lineRule="auto"/>
        <w:rPr>
          <w:rFonts w:ascii="Arial" w:eastAsia="Times New Roman" w:hAnsi="Arial" w:cs="Arial"/>
          <w:lang w:eastAsia="pl-PL"/>
        </w:rPr>
      </w:pPr>
      <w:r w:rsidRPr="00B31918">
        <w:rPr>
          <w:rFonts w:ascii="Arial" w:eastAsia="Calibri" w:hAnsi="Arial" w:cs="Arial"/>
          <w:color w:val="000000" w:themeColor="text1"/>
        </w:rPr>
        <w:t xml:space="preserve">2. </w:t>
      </w:r>
      <w:r w:rsidRPr="00B31918">
        <w:rPr>
          <w:rFonts w:ascii="Arial" w:eastAsia="Times New Roman" w:hAnsi="Arial" w:cs="Arial"/>
          <w:color w:val="000000" w:themeColor="text1"/>
          <w:lang w:eastAsia="pl-PL"/>
        </w:rPr>
        <w:t xml:space="preserve">Przetargiem objęto nieruchomość </w:t>
      </w:r>
      <w:r w:rsidRPr="00B31918">
        <w:rPr>
          <w:rFonts w:ascii="Arial" w:eastAsia="Times New Roman" w:hAnsi="Arial" w:cs="Arial"/>
          <w:lang w:eastAsia="pl-PL"/>
        </w:rPr>
        <w:t xml:space="preserve">gruntową, niezabudowaną o pow. 0,0952 ha, stanowiącą działkę nr 63/17, położoną w obr. Lubczyna, gm. Goleniów, posiadającą księgę wieczystą nr SZ1O/00044514/5  wraz z udziałem 3057/10000 w działce 63/14 stanowiącej drogę dojazdową, będącymi własnością Powiatu Goleniowskiego. </w:t>
      </w:r>
    </w:p>
    <w:p w14:paraId="5B12A54B" w14:textId="77777777" w:rsidR="00F1051B" w:rsidRPr="00B31918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 w:rsidRPr="00B31918">
        <w:rPr>
          <w:rFonts w:ascii="Arial" w:eastAsia="Calibri" w:hAnsi="Arial" w:cs="Arial"/>
          <w:color w:val="000000" w:themeColor="text1"/>
        </w:rPr>
        <w:t xml:space="preserve">3. Do uczestnictwa w przetargu: </w:t>
      </w:r>
    </w:p>
    <w:p w14:paraId="755C1605" w14:textId="77777777" w:rsidR="00F1051B" w:rsidRPr="00B31918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 w:rsidRPr="00B31918">
        <w:rPr>
          <w:rFonts w:ascii="Arial" w:eastAsia="Calibri" w:hAnsi="Arial" w:cs="Arial"/>
          <w:color w:val="000000" w:themeColor="text1"/>
        </w:rPr>
        <w:t>- dopuszczono: brak oferentów.</w:t>
      </w:r>
    </w:p>
    <w:p w14:paraId="68C5AD9B" w14:textId="77777777" w:rsidR="00F1051B" w:rsidRPr="00B31918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 w:rsidRPr="00B31918">
        <w:rPr>
          <w:rFonts w:ascii="Arial" w:eastAsia="Calibri" w:hAnsi="Arial" w:cs="Arial"/>
          <w:color w:val="000000" w:themeColor="text1"/>
        </w:rPr>
        <w:t>- nie dopuszczono: brak oferentów.</w:t>
      </w:r>
    </w:p>
    <w:p w14:paraId="02A213D1" w14:textId="77777777" w:rsidR="00F1051B" w:rsidRPr="00B31918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</w:p>
    <w:p w14:paraId="1EDED9BF" w14:textId="77777777" w:rsidR="00F1051B" w:rsidRPr="00B31918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 w:rsidRPr="00B31918">
        <w:rPr>
          <w:rFonts w:ascii="Arial" w:eastAsia="Calibri" w:hAnsi="Arial" w:cs="Arial"/>
          <w:color w:val="000000" w:themeColor="text1"/>
        </w:rPr>
        <w:t>Nie wyłoniono Nabywcy, z uwagi na brak oferentów.</w:t>
      </w:r>
    </w:p>
    <w:p w14:paraId="66543D4B" w14:textId="77777777" w:rsidR="00F1051B" w:rsidRPr="00B31918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</w:p>
    <w:p w14:paraId="48C04CF9" w14:textId="59AEB85B" w:rsidR="00F1051B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 w:rsidRPr="00B31918">
        <w:rPr>
          <w:rFonts w:ascii="Arial" w:eastAsia="Calibri" w:hAnsi="Arial" w:cs="Arial"/>
          <w:color w:val="000000" w:themeColor="text1"/>
        </w:rPr>
        <w:t xml:space="preserve">Informację o wyniku przetargu wywieszono na tablicy ogłoszeń od </w:t>
      </w:r>
      <w:r w:rsidR="00DE3CF9">
        <w:rPr>
          <w:rFonts w:ascii="Arial" w:eastAsia="Calibri" w:hAnsi="Arial" w:cs="Arial"/>
          <w:color w:val="000000" w:themeColor="text1"/>
        </w:rPr>
        <w:t>11</w:t>
      </w:r>
      <w:r w:rsidRPr="00B31918">
        <w:rPr>
          <w:rFonts w:ascii="Arial" w:eastAsia="Calibri" w:hAnsi="Arial" w:cs="Arial"/>
          <w:color w:val="000000" w:themeColor="text1"/>
        </w:rPr>
        <w:t xml:space="preserve"> </w:t>
      </w:r>
      <w:r w:rsidR="008C2490">
        <w:rPr>
          <w:rFonts w:ascii="Arial" w:eastAsia="Calibri" w:hAnsi="Arial" w:cs="Arial"/>
          <w:color w:val="000000" w:themeColor="text1"/>
        </w:rPr>
        <w:t>września</w:t>
      </w:r>
      <w:r w:rsidRPr="00B31918">
        <w:rPr>
          <w:rFonts w:ascii="Arial" w:eastAsia="Calibri" w:hAnsi="Arial" w:cs="Arial"/>
          <w:color w:val="000000" w:themeColor="text1"/>
        </w:rPr>
        <w:t xml:space="preserve"> 202</w:t>
      </w:r>
      <w:r>
        <w:rPr>
          <w:rFonts w:ascii="Arial" w:eastAsia="Calibri" w:hAnsi="Arial" w:cs="Arial"/>
          <w:color w:val="000000" w:themeColor="text1"/>
        </w:rPr>
        <w:t>5</w:t>
      </w:r>
      <w:r w:rsidRPr="00B31918">
        <w:rPr>
          <w:rFonts w:ascii="Arial" w:eastAsia="Calibri" w:hAnsi="Arial" w:cs="Arial"/>
          <w:color w:val="000000" w:themeColor="text1"/>
        </w:rPr>
        <w:t xml:space="preserve"> r. do </w:t>
      </w:r>
      <w:r w:rsidR="008C2490">
        <w:rPr>
          <w:rFonts w:ascii="Arial" w:eastAsia="Calibri" w:hAnsi="Arial" w:cs="Arial"/>
          <w:color w:val="000000" w:themeColor="text1"/>
        </w:rPr>
        <w:t>1</w:t>
      </w:r>
      <w:r w:rsidR="00DE3CF9">
        <w:rPr>
          <w:rFonts w:ascii="Arial" w:eastAsia="Calibri" w:hAnsi="Arial" w:cs="Arial"/>
          <w:color w:val="000000" w:themeColor="text1"/>
        </w:rPr>
        <w:t>8</w:t>
      </w:r>
      <w:r>
        <w:rPr>
          <w:rFonts w:ascii="Arial" w:eastAsia="Calibri" w:hAnsi="Arial" w:cs="Arial"/>
          <w:color w:val="000000" w:themeColor="text1"/>
        </w:rPr>
        <w:t xml:space="preserve"> </w:t>
      </w:r>
      <w:r w:rsidR="008C2490">
        <w:rPr>
          <w:rFonts w:ascii="Arial" w:eastAsia="Calibri" w:hAnsi="Arial" w:cs="Arial"/>
          <w:color w:val="000000" w:themeColor="text1"/>
        </w:rPr>
        <w:t>września</w:t>
      </w:r>
      <w:r>
        <w:rPr>
          <w:rFonts w:ascii="Arial" w:eastAsia="Calibri" w:hAnsi="Arial" w:cs="Arial"/>
          <w:color w:val="000000" w:themeColor="text1"/>
        </w:rPr>
        <w:t xml:space="preserve"> </w:t>
      </w:r>
      <w:r w:rsidRPr="00B31918">
        <w:rPr>
          <w:rFonts w:ascii="Arial" w:eastAsia="Calibri" w:hAnsi="Arial" w:cs="Arial"/>
          <w:color w:val="000000" w:themeColor="text1"/>
        </w:rPr>
        <w:t>202</w:t>
      </w:r>
      <w:r>
        <w:rPr>
          <w:rFonts w:ascii="Arial" w:eastAsia="Calibri" w:hAnsi="Arial" w:cs="Arial"/>
          <w:color w:val="000000" w:themeColor="text1"/>
        </w:rPr>
        <w:t>5</w:t>
      </w:r>
      <w:r w:rsidRPr="00B31918">
        <w:rPr>
          <w:rFonts w:ascii="Arial" w:eastAsia="Calibri" w:hAnsi="Arial" w:cs="Arial"/>
          <w:color w:val="000000" w:themeColor="text1"/>
        </w:rPr>
        <w:t xml:space="preserve"> r. ( 7 dni).</w:t>
      </w:r>
    </w:p>
    <w:p w14:paraId="1455C76C" w14:textId="77777777" w:rsidR="00F1051B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</w:p>
    <w:p w14:paraId="39D04158" w14:textId="77777777" w:rsidR="00F1051B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Z up. Zarządu Powiatu</w:t>
      </w:r>
    </w:p>
    <w:p w14:paraId="05678EE9" w14:textId="77777777" w:rsidR="00F1051B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Monika Kachnowicz</w:t>
      </w:r>
    </w:p>
    <w:p w14:paraId="70E22E20" w14:textId="77777777" w:rsidR="00F1051B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Dyrektor </w:t>
      </w:r>
    </w:p>
    <w:p w14:paraId="30106548" w14:textId="77777777" w:rsidR="00F1051B" w:rsidRDefault="00F1051B" w:rsidP="00F1051B">
      <w:pPr>
        <w:spacing w:line="360" w:lineRule="auto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Wydziału Gospodarki Nieruchomościami</w:t>
      </w:r>
    </w:p>
    <w:p w14:paraId="000A451D" w14:textId="77777777" w:rsidR="00F1051B" w:rsidRPr="003114F9" w:rsidRDefault="00F1051B" w:rsidP="00F1051B">
      <w:pPr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50A27BA" w14:textId="77777777" w:rsidR="00F1051B" w:rsidRPr="0051207D" w:rsidRDefault="00F1051B" w:rsidP="00F1051B">
      <w:pPr>
        <w:rPr>
          <w:rFonts w:ascii="Times New Roman" w:hAnsi="Times New Roman" w:cs="Times New Roman"/>
          <w:sz w:val="24"/>
          <w:szCs w:val="24"/>
        </w:rPr>
      </w:pPr>
    </w:p>
    <w:p w14:paraId="6E81B288" w14:textId="77777777" w:rsidR="00925701" w:rsidRPr="00F1051B" w:rsidRDefault="00925701"/>
    <w:sectPr w:rsidR="00925701" w:rsidRPr="00F10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51B"/>
    <w:rsid w:val="000D05BC"/>
    <w:rsid w:val="002C365B"/>
    <w:rsid w:val="008C2490"/>
    <w:rsid w:val="00925701"/>
    <w:rsid w:val="00BB3566"/>
    <w:rsid w:val="00D33D83"/>
    <w:rsid w:val="00DD0B5C"/>
    <w:rsid w:val="00DE3CF9"/>
    <w:rsid w:val="00E2252E"/>
    <w:rsid w:val="00E933D4"/>
    <w:rsid w:val="00F10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4AF47"/>
  <w15:chartTrackingRefBased/>
  <w15:docId w15:val="{49029AC5-1959-495E-8C21-CB737867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051B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05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05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05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05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05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05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05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05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05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05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05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05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05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05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05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05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05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05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05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F10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05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F10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051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F105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051B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F105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05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05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05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Marzena Karmazyn-Kanonowicz</cp:lastModifiedBy>
  <cp:revision>2</cp:revision>
  <dcterms:created xsi:type="dcterms:W3CDTF">2025-09-11T10:57:00Z</dcterms:created>
  <dcterms:modified xsi:type="dcterms:W3CDTF">2025-09-11T10:57:00Z</dcterms:modified>
</cp:coreProperties>
</file>