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07D206" w14:textId="4932652B" w:rsidR="000E1AA3" w:rsidRPr="00834812" w:rsidRDefault="000E1AA3" w:rsidP="000E1AA3">
      <w:pPr>
        <w:spacing w:line="360" w:lineRule="auto"/>
        <w:jc w:val="center"/>
        <w:rPr>
          <w:rFonts w:ascii="Arial" w:hAnsi="Arial" w:cs="Arial"/>
          <w:b/>
          <w:lang w:eastAsia="pl-PL"/>
        </w:rPr>
      </w:pPr>
      <w:r w:rsidRPr="00834812">
        <w:rPr>
          <w:rFonts w:ascii="Arial" w:hAnsi="Arial" w:cs="Arial"/>
          <w:b/>
          <w:lang w:eastAsia="pl-PL"/>
        </w:rPr>
        <w:t xml:space="preserve">Uchwała Nr </w:t>
      </w:r>
      <w:r>
        <w:rPr>
          <w:rFonts w:ascii="Arial" w:hAnsi="Arial" w:cs="Arial"/>
          <w:b/>
          <w:lang w:eastAsia="pl-PL"/>
        </w:rPr>
        <w:t>X</w:t>
      </w:r>
      <w:r>
        <w:rPr>
          <w:rFonts w:ascii="Arial" w:hAnsi="Arial" w:cs="Arial"/>
          <w:b/>
          <w:lang w:eastAsia="pl-PL"/>
        </w:rPr>
        <w:t>I/</w:t>
      </w:r>
      <w:r>
        <w:rPr>
          <w:rFonts w:ascii="Arial" w:hAnsi="Arial" w:cs="Arial"/>
          <w:b/>
          <w:lang w:eastAsia="pl-PL"/>
        </w:rPr>
        <w:t xml:space="preserve">      </w:t>
      </w:r>
      <w:r>
        <w:rPr>
          <w:rFonts w:ascii="Arial" w:hAnsi="Arial" w:cs="Arial"/>
          <w:b/>
          <w:lang w:eastAsia="pl-PL"/>
        </w:rPr>
        <w:t>/2</w:t>
      </w:r>
      <w:r>
        <w:rPr>
          <w:rFonts w:ascii="Arial" w:hAnsi="Arial" w:cs="Arial"/>
          <w:b/>
          <w:lang w:eastAsia="pl-PL"/>
        </w:rPr>
        <w:t>5</w:t>
      </w:r>
    </w:p>
    <w:p w14:paraId="5F111615" w14:textId="77777777" w:rsidR="000E1AA3" w:rsidRPr="00834812" w:rsidRDefault="000E1AA3" w:rsidP="000E1AA3">
      <w:pPr>
        <w:spacing w:line="360" w:lineRule="auto"/>
        <w:jc w:val="center"/>
        <w:rPr>
          <w:rFonts w:ascii="Arial" w:hAnsi="Arial" w:cs="Arial"/>
          <w:b/>
          <w:lang w:eastAsia="pl-PL"/>
        </w:rPr>
      </w:pPr>
      <w:r w:rsidRPr="00834812">
        <w:rPr>
          <w:rFonts w:ascii="Arial" w:hAnsi="Arial" w:cs="Arial"/>
          <w:b/>
          <w:lang w:eastAsia="pl-PL"/>
        </w:rPr>
        <w:t>Rady Powiatu Goleniowskiego</w:t>
      </w:r>
    </w:p>
    <w:p w14:paraId="2D88FEAB" w14:textId="5DF26837" w:rsidR="000E1AA3" w:rsidRPr="00834812" w:rsidRDefault="000E1AA3" w:rsidP="000E1AA3">
      <w:pPr>
        <w:spacing w:line="360" w:lineRule="auto"/>
        <w:jc w:val="center"/>
        <w:rPr>
          <w:rFonts w:ascii="Arial" w:hAnsi="Arial" w:cs="Arial"/>
          <w:b/>
          <w:lang w:eastAsia="pl-PL"/>
        </w:rPr>
      </w:pPr>
      <w:r w:rsidRPr="00834812">
        <w:rPr>
          <w:rFonts w:ascii="Arial" w:hAnsi="Arial" w:cs="Arial"/>
          <w:b/>
          <w:lang w:eastAsia="pl-PL"/>
        </w:rPr>
        <w:t xml:space="preserve">z dnia </w:t>
      </w:r>
      <w:r>
        <w:rPr>
          <w:rFonts w:ascii="Arial" w:hAnsi="Arial" w:cs="Arial"/>
          <w:b/>
          <w:lang w:eastAsia="pl-PL"/>
        </w:rPr>
        <w:t>24</w:t>
      </w:r>
      <w:r>
        <w:rPr>
          <w:rFonts w:ascii="Arial" w:hAnsi="Arial" w:cs="Arial"/>
          <w:b/>
          <w:lang w:eastAsia="pl-PL"/>
        </w:rPr>
        <w:t xml:space="preserve"> </w:t>
      </w:r>
      <w:r>
        <w:rPr>
          <w:rFonts w:ascii="Arial" w:hAnsi="Arial" w:cs="Arial"/>
          <w:b/>
          <w:lang w:eastAsia="pl-PL"/>
        </w:rPr>
        <w:t>kwietnia</w:t>
      </w:r>
      <w:r>
        <w:rPr>
          <w:rFonts w:ascii="Arial" w:hAnsi="Arial" w:cs="Arial"/>
          <w:b/>
          <w:lang w:eastAsia="pl-PL"/>
        </w:rPr>
        <w:t xml:space="preserve"> 202</w:t>
      </w:r>
      <w:r>
        <w:rPr>
          <w:rFonts w:ascii="Arial" w:hAnsi="Arial" w:cs="Arial"/>
          <w:b/>
          <w:lang w:eastAsia="pl-PL"/>
        </w:rPr>
        <w:t>5</w:t>
      </w:r>
      <w:r w:rsidRPr="00834812">
        <w:rPr>
          <w:rFonts w:ascii="Arial" w:hAnsi="Arial" w:cs="Arial"/>
          <w:b/>
          <w:lang w:eastAsia="pl-PL"/>
        </w:rPr>
        <w:t xml:space="preserve"> r.</w:t>
      </w:r>
    </w:p>
    <w:p w14:paraId="7B9EB431" w14:textId="77777777" w:rsidR="000E1AA3" w:rsidRPr="00834812" w:rsidRDefault="000E1AA3" w:rsidP="000E1AA3">
      <w:pPr>
        <w:spacing w:after="120" w:line="360" w:lineRule="auto"/>
        <w:jc w:val="center"/>
        <w:rPr>
          <w:rFonts w:ascii="Arial" w:hAnsi="Arial" w:cs="Arial"/>
          <w:b/>
        </w:rPr>
      </w:pPr>
    </w:p>
    <w:p w14:paraId="1273C659" w14:textId="77777777" w:rsidR="000E1AA3" w:rsidRPr="00834812" w:rsidRDefault="000E1AA3" w:rsidP="000E1AA3">
      <w:pPr>
        <w:spacing w:after="120" w:line="360" w:lineRule="auto"/>
        <w:jc w:val="both"/>
        <w:rPr>
          <w:rFonts w:ascii="Arial" w:hAnsi="Arial" w:cs="Arial"/>
          <w:b/>
        </w:rPr>
      </w:pPr>
      <w:r w:rsidRPr="00834812">
        <w:rPr>
          <w:rFonts w:ascii="Arial" w:hAnsi="Arial" w:cs="Arial"/>
          <w:b/>
        </w:rPr>
        <w:t xml:space="preserve">w sprawie </w:t>
      </w:r>
      <w:r>
        <w:rPr>
          <w:rFonts w:ascii="Arial" w:hAnsi="Arial" w:cs="Arial"/>
          <w:b/>
        </w:rPr>
        <w:t>skargi</w:t>
      </w:r>
    </w:p>
    <w:p w14:paraId="7E8CF242" w14:textId="77777777" w:rsidR="000E1AA3" w:rsidRPr="00834812" w:rsidRDefault="000E1AA3" w:rsidP="000E1AA3">
      <w:pPr>
        <w:spacing w:after="120" w:line="360" w:lineRule="auto"/>
        <w:ind w:firstLine="708"/>
        <w:jc w:val="both"/>
        <w:rPr>
          <w:rFonts w:ascii="Arial" w:hAnsi="Arial" w:cs="Arial"/>
        </w:rPr>
      </w:pPr>
      <w:r w:rsidRPr="00834812">
        <w:rPr>
          <w:rFonts w:ascii="Arial" w:hAnsi="Arial" w:cs="Arial"/>
        </w:rPr>
        <w:t>Na podstawie art. 12 pkt 11 ustawy z dnia 5 czerwca 1998 r. o samorządzie powiatowym (</w:t>
      </w:r>
      <w:r w:rsidRPr="00C907F1">
        <w:rPr>
          <w:rFonts w:ascii="Arial" w:hAnsi="Arial" w:cs="Arial"/>
        </w:rPr>
        <w:t xml:space="preserve">Dz. U. z 2024 r. poz. 107) w związku z </w:t>
      </w:r>
      <w:r>
        <w:rPr>
          <w:rFonts w:ascii="Arial" w:hAnsi="Arial" w:cs="Arial"/>
        </w:rPr>
        <w:t>231 u</w:t>
      </w:r>
      <w:r w:rsidRPr="00F775B6">
        <w:rPr>
          <w:rFonts w:ascii="Arial" w:hAnsi="Arial" w:cs="Arial"/>
        </w:rPr>
        <w:t>staw</w:t>
      </w:r>
      <w:r>
        <w:rPr>
          <w:rFonts w:ascii="Arial" w:hAnsi="Arial" w:cs="Arial"/>
        </w:rPr>
        <w:t>y</w:t>
      </w:r>
      <w:r w:rsidRPr="00F775B6">
        <w:rPr>
          <w:rFonts w:ascii="Arial" w:hAnsi="Arial" w:cs="Arial"/>
        </w:rPr>
        <w:t xml:space="preserve"> z dnia 14 czerwca 1960 r. Kodeks postępowania administracyjnego (</w:t>
      </w:r>
      <w:proofErr w:type="spellStart"/>
      <w:r w:rsidRPr="00F775B6">
        <w:rPr>
          <w:rFonts w:ascii="Arial" w:hAnsi="Arial" w:cs="Arial"/>
        </w:rPr>
        <w:t>t.j</w:t>
      </w:r>
      <w:proofErr w:type="spellEnd"/>
      <w:r w:rsidRPr="00F775B6">
        <w:rPr>
          <w:rFonts w:ascii="Arial" w:hAnsi="Arial" w:cs="Arial"/>
        </w:rPr>
        <w:t>. Dz. U. z 2024 r. poz. 572).</w:t>
      </w:r>
      <w:r w:rsidRPr="00C907F1">
        <w:rPr>
          <w:rFonts w:ascii="Arial" w:hAnsi="Arial" w:cs="Arial"/>
        </w:rPr>
        <w:t xml:space="preserve"> oraz w związku z § 12 ust. 1 Statutu Powiatu Goleniowskiego (Dz. Urz. Woj. Zach. z</w:t>
      </w:r>
      <w:r w:rsidRPr="00834812">
        <w:rPr>
          <w:rFonts w:ascii="Arial" w:hAnsi="Arial" w:cs="Arial"/>
        </w:rPr>
        <w:t xml:space="preserve"> 2018 r. poz. 4878)</w:t>
      </w:r>
    </w:p>
    <w:p w14:paraId="0036DB72" w14:textId="77777777" w:rsidR="000E1AA3" w:rsidRPr="00834812" w:rsidRDefault="000E1AA3" w:rsidP="000E1AA3">
      <w:pPr>
        <w:spacing w:after="120" w:line="360" w:lineRule="auto"/>
        <w:ind w:firstLine="708"/>
        <w:jc w:val="center"/>
        <w:rPr>
          <w:rFonts w:ascii="Arial" w:hAnsi="Arial" w:cs="Arial"/>
          <w:b/>
          <w:i/>
          <w:spacing w:val="30"/>
        </w:rPr>
      </w:pPr>
      <w:r w:rsidRPr="00834812">
        <w:rPr>
          <w:rFonts w:ascii="Arial" w:hAnsi="Arial" w:cs="Arial"/>
          <w:b/>
          <w:i/>
        </w:rPr>
        <w:br/>
        <w:t>Rada Powiatu Goleniowskiego u</w:t>
      </w:r>
      <w:r w:rsidRPr="00834812">
        <w:rPr>
          <w:rFonts w:ascii="Arial" w:hAnsi="Arial" w:cs="Arial"/>
          <w:b/>
          <w:i/>
          <w:spacing w:val="30"/>
        </w:rPr>
        <w:t>chwala, co następuje:</w:t>
      </w:r>
    </w:p>
    <w:p w14:paraId="538D557E" w14:textId="77777777" w:rsidR="000E1AA3" w:rsidRPr="00834812" w:rsidRDefault="000E1AA3" w:rsidP="000E1AA3">
      <w:pPr>
        <w:spacing w:line="360" w:lineRule="auto"/>
        <w:jc w:val="both"/>
        <w:rPr>
          <w:rFonts w:ascii="Arial" w:hAnsi="Arial" w:cs="Arial"/>
          <w:b/>
          <w:spacing w:val="30"/>
          <w:lang w:eastAsia="pl-PL"/>
        </w:rPr>
      </w:pPr>
    </w:p>
    <w:p w14:paraId="70159BA3" w14:textId="1C229739" w:rsidR="000E1AA3" w:rsidRPr="00834812" w:rsidRDefault="000E1AA3" w:rsidP="000E1AA3">
      <w:pPr>
        <w:spacing w:line="360" w:lineRule="auto"/>
        <w:jc w:val="both"/>
        <w:rPr>
          <w:rFonts w:ascii="Arial" w:hAnsi="Arial" w:cs="Arial"/>
          <w:lang w:eastAsia="pl-PL"/>
        </w:rPr>
      </w:pPr>
      <w:r w:rsidRPr="00834812">
        <w:rPr>
          <w:rFonts w:ascii="Arial" w:hAnsi="Arial" w:cs="Arial"/>
          <w:b/>
          <w:lang w:eastAsia="pl-PL"/>
        </w:rPr>
        <w:t xml:space="preserve">§ 1. </w:t>
      </w:r>
      <w:r w:rsidRPr="00834812">
        <w:rPr>
          <w:rFonts w:ascii="Arial" w:hAnsi="Arial" w:cs="Arial"/>
          <w:lang w:eastAsia="pl-PL"/>
        </w:rPr>
        <w:t xml:space="preserve">Po zapoznaniu się </w:t>
      </w:r>
      <w:r>
        <w:rPr>
          <w:rFonts w:ascii="Arial" w:hAnsi="Arial" w:cs="Arial"/>
          <w:lang w:eastAsia="pl-PL"/>
        </w:rPr>
        <w:t>ze skargą mieszka</w:t>
      </w:r>
      <w:r>
        <w:rPr>
          <w:rFonts w:ascii="Arial" w:hAnsi="Arial" w:cs="Arial"/>
          <w:lang w:eastAsia="pl-PL"/>
        </w:rPr>
        <w:t xml:space="preserve">ńca Szczecina </w:t>
      </w:r>
      <w:r>
        <w:rPr>
          <w:rFonts w:ascii="Arial" w:hAnsi="Arial" w:cs="Arial"/>
          <w:lang w:eastAsia="pl-PL"/>
        </w:rPr>
        <w:t xml:space="preserve">przekazanej </w:t>
      </w:r>
      <w:r>
        <w:rPr>
          <w:rFonts w:ascii="Arial" w:hAnsi="Arial" w:cs="Arial"/>
          <w:lang w:eastAsia="pl-PL"/>
        </w:rPr>
        <w:br/>
        <w:t xml:space="preserve">w dniu 18 </w:t>
      </w:r>
      <w:r>
        <w:rPr>
          <w:rFonts w:ascii="Arial" w:hAnsi="Arial" w:cs="Arial"/>
          <w:lang w:eastAsia="pl-PL"/>
        </w:rPr>
        <w:t>marc</w:t>
      </w:r>
      <w:r>
        <w:rPr>
          <w:rFonts w:ascii="Arial" w:hAnsi="Arial" w:cs="Arial"/>
          <w:lang w:eastAsia="pl-PL"/>
        </w:rPr>
        <w:t>a 202</w:t>
      </w:r>
      <w:r>
        <w:rPr>
          <w:rFonts w:ascii="Arial" w:hAnsi="Arial" w:cs="Arial"/>
          <w:lang w:eastAsia="pl-PL"/>
        </w:rPr>
        <w:t>5</w:t>
      </w:r>
      <w:r>
        <w:rPr>
          <w:rFonts w:ascii="Arial" w:hAnsi="Arial" w:cs="Arial"/>
          <w:lang w:eastAsia="pl-PL"/>
        </w:rPr>
        <w:t xml:space="preserve"> r. na </w:t>
      </w:r>
      <w:r>
        <w:rPr>
          <w:rFonts w:ascii="Arial" w:hAnsi="Arial" w:cs="Arial"/>
          <w:lang w:eastAsia="pl-PL"/>
        </w:rPr>
        <w:t>Starostę Goleniowskiego</w:t>
      </w:r>
      <w:r>
        <w:rPr>
          <w:rFonts w:ascii="Arial" w:hAnsi="Arial" w:cs="Arial"/>
          <w:lang w:eastAsia="pl-PL"/>
        </w:rPr>
        <w:t xml:space="preserve">, skargę należało </w:t>
      </w:r>
      <w:r w:rsidR="00D91862">
        <w:rPr>
          <w:rFonts w:ascii="Arial" w:hAnsi="Arial" w:cs="Arial"/>
          <w:lang w:eastAsia="pl-PL"/>
        </w:rPr>
        <w:t xml:space="preserve">przekazać Staroście Goleniowskiemu w oparciu o dyspozycję przepisów art. 236 § 1 w zw. </w:t>
      </w:r>
      <w:r w:rsidR="00D91862">
        <w:rPr>
          <w:rFonts w:ascii="Arial" w:hAnsi="Arial" w:cs="Arial"/>
          <w:lang w:eastAsia="pl-PL"/>
        </w:rPr>
        <w:br/>
        <w:t>z art.235 pkt 2 KPA</w:t>
      </w:r>
      <w:r w:rsidR="00773BDC">
        <w:rPr>
          <w:rFonts w:ascii="Arial" w:hAnsi="Arial" w:cs="Arial"/>
          <w:lang w:eastAsia="pl-PL"/>
        </w:rPr>
        <w:t>.</w:t>
      </w:r>
      <w:r w:rsidR="00D91862">
        <w:rPr>
          <w:rFonts w:ascii="Arial" w:hAnsi="Arial" w:cs="Arial"/>
          <w:lang w:eastAsia="pl-PL"/>
        </w:rPr>
        <w:t xml:space="preserve"> </w:t>
      </w:r>
    </w:p>
    <w:p w14:paraId="0800B4C7" w14:textId="77777777" w:rsidR="000E1AA3" w:rsidRPr="00834812" w:rsidRDefault="000E1AA3" w:rsidP="000E1AA3">
      <w:pPr>
        <w:spacing w:line="360" w:lineRule="auto"/>
        <w:jc w:val="both"/>
        <w:rPr>
          <w:rFonts w:ascii="Arial" w:hAnsi="Arial" w:cs="Arial"/>
          <w:lang w:eastAsia="pl-PL"/>
        </w:rPr>
      </w:pPr>
      <w:r>
        <w:rPr>
          <w:rFonts w:ascii="Arial" w:hAnsi="Arial" w:cs="Arial"/>
          <w:b/>
          <w:lang w:eastAsia="pl-PL"/>
        </w:rPr>
        <w:br/>
      </w:r>
      <w:r w:rsidRPr="00834812">
        <w:rPr>
          <w:rFonts w:ascii="Arial" w:hAnsi="Arial" w:cs="Arial"/>
          <w:b/>
          <w:lang w:eastAsia="pl-PL"/>
        </w:rPr>
        <w:t xml:space="preserve">§ 2. </w:t>
      </w:r>
      <w:r w:rsidRPr="00834812">
        <w:rPr>
          <w:rFonts w:ascii="Arial" w:hAnsi="Arial" w:cs="Arial"/>
          <w:lang w:eastAsia="pl-PL"/>
        </w:rPr>
        <w:t>Wykonanie uchwały powierza się Przewodniczące</w:t>
      </w:r>
      <w:r>
        <w:rPr>
          <w:rFonts w:ascii="Arial" w:hAnsi="Arial" w:cs="Arial"/>
          <w:lang w:eastAsia="pl-PL"/>
        </w:rPr>
        <w:t>mu</w:t>
      </w:r>
      <w:r w:rsidRPr="00834812">
        <w:rPr>
          <w:rFonts w:ascii="Arial" w:hAnsi="Arial" w:cs="Arial"/>
          <w:lang w:eastAsia="pl-PL"/>
        </w:rPr>
        <w:t xml:space="preserve"> Rady Powiatu Goleniowskiego.</w:t>
      </w:r>
    </w:p>
    <w:p w14:paraId="1E23F3D0" w14:textId="77777777" w:rsidR="000E1AA3" w:rsidRPr="00834812" w:rsidRDefault="000E1AA3" w:rsidP="000E1AA3">
      <w:pPr>
        <w:spacing w:line="360" w:lineRule="auto"/>
        <w:jc w:val="both"/>
        <w:rPr>
          <w:rFonts w:ascii="Arial" w:hAnsi="Arial" w:cs="Arial"/>
          <w:lang w:eastAsia="pl-PL"/>
        </w:rPr>
      </w:pPr>
    </w:p>
    <w:p w14:paraId="644D2AE8" w14:textId="77777777" w:rsidR="000E1AA3" w:rsidRPr="00834812" w:rsidRDefault="000E1AA3" w:rsidP="000E1AA3">
      <w:pPr>
        <w:spacing w:line="360" w:lineRule="auto"/>
        <w:jc w:val="both"/>
        <w:rPr>
          <w:rFonts w:ascii="Arial" w:hAnsi="Arial" w:cs="Arial"/>
          <w:lang w:eastAsia="pl-PL"/>
        </w:rPr>
      </w:pPr>
      <w:r w:rsidRPr="00834812">
        <w:rPr>
          <w:rFonts w:ascii="Arial" w:hAnsi="Arial" w:cs="Arial"/>
          <w:b/>
          <w:lang w:eastAsia="pl-PL"/>
        </w:rPr>
        <w:t>§ 3.</w:t>
      </w:r>
      <w:r w:rsidRPr="00834812">
        <w:rPr>
          <w:rFonts w:ascii="Arial" w:hAnsi="Arial" w:cs="Arial"/>
          <w:lang w:eastAsia="pl-PL"/>
        </w:rPr>
        <w:t xml:space="preserve"> Uchwała wchodzi w życie z dniem podjęcia.</w:t>
      </w:r>
    </w:p>
    <w:p w14:paraId="7F73F6E5" w14:textId="77777777" w:rsidR="000E1AA3" w:rsidRPr="00834812" w:rsidRDefault="000E1AA3" w:rsidP="000E1AA3">
      <w:pPr>
        <w:ind w:left="4956"/>
        <w:jc w:val="both"/>
        <w:rPr>
          <w:rFonts w:ascii="Arial" w:hAnsi="Arial" w:cs="Arial"/>
          <w:b/>
          <w:i/>
          <w:lang w:eastAsia="pl-PL"/>
        </w:rPr>
      </w:pPr>
    </w:p>
    <w:p w14:paraId="1ED3AF9F" w14:textId="77777777" w:rsidR="000E1AA3" w:rsidRPr="00834812" w:rsidRDefault="000E1AA3" w:rsidP="000E1AA3">
      <w:pPr>
        <w:ind w:left="3540" w:firstLine="708"/>
        <w:jc w:val="both"/>
        <w:rPr>
          <w:rFonts w:ascii="Arial" w:hAnsi="Arial" w:cs="Arial"/>
          <w:b/>
          <w:i/>
          <w:lang w:eastAsia="pl-PL"/>
        </w:rPr>
      </w:pPr>
      <w:r>
        <w:rPr>
          <w:rFonts w:ascii="Arial" w:hAnsi="Arial" w:cs="Arial"/>
          <w:b/>
          <w:i/>
          <w:lang w:eastAsia="pl-PL"/>
        </w:rPr>
        <w:t xml:space="preserve">   </w:t>
      </w:r>
      <w:r w:rsidRPr="00834812">
        <w:rPr>
          <w:rFonts w:ascii="Arial" w:hAnsi="Arial" w:cs="Arial"/>
          <w:b/>
          <w:i/>
          <w:lang w:eastAsia="pl-PL"/>
        </w:rPr>
        <w:t>Przewodnicząc</w:t>
      </w:r>
      <w:r>
        <w:rPr>
          <w:rFonts w:ascii="Arial" w:hAnsi="Arial" w:cs="Arial"/>
          <w:b/>
          <w:i/>
          <w:lang w:eastAsia="pl-PL"/>
        </w:rPr>
        <w:t>y</w:t>
      </w:r>
      <w:r w:rsidRPr="00834812">
        <w:rPr>
          <w:rFonts w:ascii="Arial" w:hAnsi="Arial" w:cs="Arial"/>
          <w:b/>
          <w:i/>
          <w:lang w:eastAsia="pl-PL"/>
        </w:rPr>
        <w:t xml:space="preserve"> Rady Powiatu</w:t>
      </w:r>
    </w:p>
    <w:p w14:paraId="3A052720" w14:textId="77777777" w:rsidR="000E1AA3" w:rsidRPr="00834812" w:rsidRDefault="000E1AA3" w:rsidP="000E1AA3">
      <w:pPr>
        <w:ind w:left="4956" w:firstLine="708"/>
        <w:jc w:val="both"/>
        <w:rPr>
          <w:rFonts w:ascii="Arial" w:hAnsi="Arial" w:cs="Arial"/>
          <w:b/>
          <w:i/>
          <w:lang w:eastAsia="pl-PL"/>
        </w:rPr>
      </w:pPr>
      <w:r w:rsidRPr="00834812">
        <w:rPr>
          <w:rFonts w:ascii="Arial" w:hAnsi="Arial" w:cs="Arial"/>
          <w:b/>
          <w:i/>
          <w:lang w:eastAsia="pl-PL"/>
        </w:rPr>
        <w:br/>
      </w:r>
    </w:p>
    <w:p w14:paraId="72BAD196" w14:textId="77777777" w:rsidR="000E1AA3" w:rsidRPr="00834812" w:rsidRDefault="000E1AA3" w:rsidP="000E1AA3">
      <w:pPr>
        <w:ind w:left="4248" w:firstLine="708"/>
        <w:jc w:val="both"/>
        <w:rPr>
          <w:rFonts w:ascii="Arial" w:hAnsi="Arial" w:cs="Arial"/>
          <w:b/>
          <w:i/>
          <w:lang w:eastAsia="pl-PL"/>
        </w:rPr>
      </w:pPr>
      <w:r w:rsidRPr="00834812">
        <w:rPr>
          <w:rFonts w:ascii="Arial" w:hAnsi="Arial" w:cs="Arial"/>
          <w:b/>
          <w:i/>
          <w:lang w:eastAsia="pl-PL"/>
        </w:rPr>
        <w:t xml:space="preserve">    </w:t>
      </w:r>
      <w:r>
        <w:rPr>
          <w:rFonts w:ascii="Arial" w:hAnsi="Arial" w:cs="Arial"/>
          <w:b/>
          <w:i/>
          <w:lang w:eastAsia="pl-PL"/>
        </w:rPr>
        <w:t>Witold Kaleczyc</w:t>
      </w:r>
      <w:r w:rsidRPr="00834812">
        <w:rPr>
          <w:rFonts w:ascii="Arial" w:hAnsi="Arial" w:cs="Arial"/>
          <w:b/>
          <w:i/>
          <w:lang w:eastAsia="pl-PL"/>
        </w:rPr>
        <w:t xml:space="preserve"> </w:t>
      </w:r>
    </w:p>
    <w:p w14:paraId="040754F7" w14:textId="77777777" w:rsidR="000E1AA3" w:rsidRPr="00834812" w:rsidRDefault="000E1AA3" w:rsidP="000E1AA3">
      <w:pPr>
        <w:ind w:left="4248" w:firstLine="708"/>
        <w:jc w:val="both"/>
        <w:rPr>
          <w:rFonts w:ascii="Arial" w:hAnsi="Arial" w:cs="Arial"/>
          <w:b/>
          <w:i/>
          <w:lang w:eastAsia="pl-PL"/>
        </w:rPr>
      </w:pPr>
    </w:p>
    <w:p w14:paraId="285349BE" w14:textId="77777777" w:rsidR="000E1AA3" w:rsidRDefault="000E1AA3" w:rsidP="000E1AA3">
      <w:pPr>
        <w:rPr>
          <w:b/>
          <w:bCs/>
        </w:rPr>
      </w:pPr>
    </w:p>
    <w:p w14:paraId="1E40D8D7" w14:textId="77777777" w:rsidR="000E1AA3" w:rsidRDefault="000E1AA3" w:rsidP="000E1AA3"/>
    <w:p w14:paraId="38CB6947" w14:textId="77777777" w:rsidR="000E1AA3" w:rsidRDefault="000E1AA3" w:rsidP="000E1AA3"/>
    <w:p w14:paraId="6E9292F8" w14:textId="77777777" w:rsidR="000E1AA3" w:rsidRDefault="000E1AA3" w:rsidP="000E1AA3"/>
    <w:p w14:paraId="081D2D8E" w14:textId="77777777" w:rsidR="000E1AA3" w:rsidRDefault="000E1AA3" w:rsidP="000E1AA3"/>
    <w:p w14:paraId="626964FE" w14:textId="77777777" w:rsidR="000E1AA3" w:rsidRDefault="000E1AA3" w:rsidP="000E1AA3"/>
    <w:p w14:paraId="298AF2AA" w14:textId="77777777" w:rsidR="009D1805" w:rsidRDefault="009D1805"/>
    <w:p w14:paraId="29C95933" w14:textId="77777777" w:rsidR="000E1AA3" w:rsidRDefault="000E1AA3"/>
    <w:p w14:paraId="59238DC9" w14:textId="77777777" w:rsidR="000E1AA3" w:rsidRDefault="000E1AA3"/>
    <w:p w14:paraId="4A5A4E0F" w14:textId="77777777" w:rsidR="000E1AA3" w:rsidRDefault="000E1AA3"/>
    <w:p w14:paraId="5CEA0723" w14:textId="5ACEE09A" w:rsidR="000E1AA3" w:rsidRDefault="000E1AA3" w:rsidP="000E1AA3">
      <w:pPr>
        <w:jc w:val="center"/>
        <w:rPr>
          <w:rFonts w:ascii="Arial" w:hAnsi="Arial" w:cs="Arial"/>
          <w:b/>
          <w:bCs/>
        </w:rPr>
      </w:pPr>
      <w:r w:rsidRPr="000E1AA3">
        <w:rPr>
          <w:rFonts w:ascii="Arial" w:hAnsi="Arial" w:cs="Arial"/>
          <w:b/>
          <w:bCs/>
        </w:rPr>
        <w:lastRenderedPageBreak/>
        <w:t>Uzasadnienie</w:t>
      </w:r>
    </w:p>
    <w:p w14:paraId="6B29AE75" w14:textId="77777777" w:rsidR="000E1AA3" w:rsidRDefault="000E1AA3" w:rsidP="000E1AA3">
      <w:pPr>
        <w:rPr>
          <w:rFonts w:ascii="Arial" w:hAnsi="Arial" w:cs="Arial"/>
          <w:b/>
          <w:bCs/>
        </w:rPr>
      </w:pPr>
    </w:p>
    <w:p w14:paraId="688583C7" w14:textId="77777777" w:rsidR="0029628E" w:rsidRDefault="0029628E" w:rsidP="0029628E">
      <w:pPr>
        <w:spacing w:line="360" w:lineRule="auto"/>
        <w:ind w:firstLine="708"/>
        <w:jc w:val="both"/>
        <w:rPr>
          <w:rFonts w:ascii="Arial" w:hAnsi="Arial" w:cs="Arial"/>
        </w:rPr>
      </w:pPr>
      <w:r w:rsidRPr="00286718">
        <w:rPr>
          <w:rFonts w:ascii="Arial" w:hAnsi="Arial" w:cs="Arial"/>
        </w:rPr>
        <w:t xml:space="preserve">W dniu </w:t>
      </w:r>
      <w:r>
        <w:rPr>
          <w:rFonts w:ascii="Arial" w:hAnsi="Arial" w:cs="Arial"/>
        </w:rPr>
        <w:t>18 marca 2025</w:t>
      </w:r>
      <w:r w:rsidRPr="00286718">
        <w:rPr>
          <w:rFonts w:ascii="Arial" w:hAnsi="Arial" w:cs="Arial"/>
        </w:rPr>
        <w:t xml:space="preserve"> r. </w:t>
      </w:r>
      <w:r>
        <w:rPr>
          <w:rFonts w:ascii="Arial" w:hAnsi="Arial" w:cs="Arial"/>
        </w:rPr>
        <w:t xml:space="preserve">Zachodniopomorski Wojewódzki Inspektor Ochrony Środowiska przekazał </w:t>
      </w:r>
      <w:r w:rsidRPr="00286718">
        <w:rPr>
          <w:rFonts w:ascii="Arial" w:hAnsi="Arial" w:cs="Arial"/>
        </w:rPr>
        <w:t>Rad</w:t>
      </w:r>
      <w:r>
        <w:rPr>
          <w:rFonts w:ascii="Arial" w:hAnsi="Arial" w:cs="Arial"/>
        </w:rPr>
        <w:t>zie</w:t>
      </w:r>
      <w:r w:rsidRPr="00286718">
        <w:rPr>
          <w:rFonts w:ascii="Arial" w:hAnsi="Arial" w:cs="Arial"/>
        </w:rPr>
        <w:t xml:space="preserve"> Powiatu Goleniowskiego </w:t>
      </w:r>
      <w:r>
        <w:rPr>
          <w:rFonts w:ascii="Arial" w:hAnsi="Arial" w:cs="Arial"/>
        </w:rPr>
        <w:t>zgłoszenie mieszkańca Szczecina uznając je za noszące znamiona skargi na niewłaściwe działanie Starosty Goleniowskiego.</w:t>
      </w:r>
    </w:p>
    <w:p w14:paraId="651D4707" w14:textId="77777777" w:rsidR="0029628E" w:rsidRDefault="0029628E" w:rsidP="0029628E">
      <w:pPr>
        <w:spacing w:line="360" w:lineRule="auto"/>
        <w:ind w:firstLine="708"/>
        <w:jc w:val="both"/>
        <w:rPr>
          <w:rFonts w:ascii="Arial" w:hAnsi="Arial" w:cs="Arial"/>
        </w:rPr>
      </w:pPr>
      <w:r>
        <w:rPr>
          <w:rFonts w:ascii="Arial" w:hAnsi="Arial" w:cs="Arial"/>
        </w:rPr>
        <w:t>Zgodnie z powołanym w przekazaniu przepisem art. 229 pkt 4 KPA Rada Powiatu Goleniowskiego jest organem właściwym w sprawie skargi powszechnej na Starostę Goleniowskiego.</w:t>
      </w:r>
    </w:p>
    <w:p w14:paraId="2F3ABA4D" w14:textId="77777777" w:rsidR="0029628E" w:rsidRDefault="0029628E" w:rsidP="0029628E">
      <w:pPr>
        <w:spacing w:line="360" w:lineRule="auto"/>
        <w:ind w:firstLine="708"/>
        <w:jc w:val="both"/>
        <w:rPr>
          <w:rFonts w:ascii="Arial" w:hAnsi="Arial" w:cs="Arial"/>
        </w:rPr>
      </w:pPr>
      <w:r>
        <w:rPr>
          <w:rFonts w:ascii="Arial" w:hAnsi="Arial" w:cs="Arial"/>
        </w:rPr>
        <w:t xml:space="preserve">Nadmienić przy tym należy, iż zgłoszenie to było już przedmiotem przekazania przez organ, do którego wpłynęło pierwotnie – Głównego Inspektora Ochrony Środowiska, do załatwienia Zachodniopomorskiemu Wojewódzkiemu Inspektorowi Ochrony Środowiska, celem stosownego załatwienia, co rodzi wątpliwości co do prawidłowości tej czynności lub późniejszego przekazania sprawy Radzie Powiatu Goleniowskiego zgodnie z właściwością. </w:t>
      </w:r>
    </w:p>
    <w:p w14:paraId="7B09DEE1" w14:textId="55459204" w:rsidR="0029628E" w:rsidRDefault="0029628E" w:rsidP="0029628E">
      <w:pPr>
        <w:spacing w:line="360" w:lineRule="auto"/>
        <w:ind w:firstLine="708"/>
        <w:jc w:val="both"/>
        <w:rPr>
          <w:rFonts w:ascii="Arial" w:hAnsi="Arial" w:cs="Arial"/>
        </w:rPr>
      </w:pPr>
      <w:r>
        <w:rPr>
          <w:rFonts w:ascii="Arial" w:hAnsi="Arial" w:cs="Arial"/>
        </w:rPr>
        <w:t xml:space="preserve">Aby wyeliminować powyższe wątpliwości, konieczne jest uznanie, iż Zachodniopomorski Wojewódzki Inspektor Ochrony Środowiska podjął działania </w:t>
      </w:r>
      <w:r>
        <w:rPr>
          <w:rFonts w:ascii="Arial" w:hAnsi="Arial" w:cs="Arial"/>
        </w:rPr>
        <w:br/>
      </w:r>
      <w:r>
        <w:rPr>
          <w:rFonts w:ascii="Arial" w:hAnsi="Arial" w:cs="Arial"/>
        </w:rPr>
        <w:t>w sprawie w zakresie swoich kompetencji zgodnie z przekazaniem a przekazanie skargi Radzie Powiatu nastąpiło wyłącznie w części – odnośnie zarzutów wobec nieprawidłowego działania Starosty Goleniowskiego. Treść pisma przekazującego skargę nie wskazuje jednak na dokonanie powyższego rozróżnienia a jedynie przekazanie sprawy Radzie Powiatu Goleniowskiego w całości.</w:t>
      </w:r>
    </w:p>
    <w:p w14:paraId="71268AA4" w14:textId="72C8DF80" w:rsidR="0029628E" w:rsidRDefault="0029628E" w:rsidP="0029628E">
      <w:pPr>
        <w:spacing w:line="360" w:lineRule="auto"/>
        <w:ind w:firstLine="708"/>
        <w:jc w:val="both"/>
        <w:rPr>
          <w:rFonts w:ascii="Arial" w:hAnsi="Arial" w:cs="Arial"/>
        </w:rPr>
      </w:pPr>
      <w:r>
        <w:rPr>
          <w:rFonts w:ascii="Arial" w:hAnsi="Arial" w:cs="Arial"/>
        </w:rPr>
        <w:t xml:space="preserve">Rozpatrując sprawę Rada Powiatu Goleniowskiego zapoznała się z treścią przesłanego zgłoszenia. Wynika z niego, iż wnoszący skargę wskazuje na składane przez siebie w tut. Jednostce interwencje związane z hałasem emitowanym przez wskazany w zgłoszeniu zakład produkcyjny oraz niezadowolenie z czynności dokonywanych przez Starostę Goleniowskiego w następstwie dokonanego zgłoszenia. Do Rady wpłynęły również wyjaśnienia Starosty Goleniowskiego – Wydziału Ochrony Środowiska, z których wynika, iż w sprawie podjęto czynności mające na celu czy wskazany zakład oddziałuje negatywnie na środowisko przez przekroczenie dopuszczalnego poziomu hałasu na podstawie wniosku złożonego przez inne niż wnoszący skargę osoby. Sam wnoszący skargę nie składał żadnego wniosku w tej sprawie, kontaktował się telefonicznie w przedmiocie podejmowanych czynności już po ich przeprowadzeniu. Organ wskazał na przeprowadzone czynności </w:t>
      </w:r>
      <w:r>
        <w:rPr>
          <w:rFonts w:ascii="Arial" w:hAnsi="Arial" w:cs="Arial"/>
        </w:rPr>
        <w:lastRenderedPageBreak/>
        <w:t xml:space="preserve">wyjaśniające, ocenę faktycznego zagospodarowania terenów sąsiadujących, a także na wydanie w sprawie decyzji administracyjnej zobowiązującej zakład do wykonania </w:t>
      </w:r>
      <w:r>
        <w:rPr>
          <w:rFonts w:ascii="Arial" w:hAnsi="Arial" w:cs="Arial"/>
        </w:rPr>
        <w:br/>
      </w:r>
      <w:r>
        <w:rPr>
          <w:rFonts w:ascii="Arial" w:hAnsi="Arial" w:cs="Arial"/>
        </w:rPr>
        <w:t>i przedłożenia w zakreślonym terminie przeglądu ekologicznego stosownie do dyspozycji przepisów art. 237 i 240 ustawy z dnia 27 kwietnia 2001 r.  – prawo ochrony środowiska (</w:t>
      </w:r>
      <w:proofErr w:type="spellStart"/>
      <w:r>
        <w:rPr>
          <w:rFonts w:ascii="Arial" w:hAnsi="Arial" w:cs="Arial"/>
        </w:rPr>
        <w:t>t.j</w:t>
      </w:r>
      <w:proofErr w:type="spellEnd"/>
      <w:r>
        <w:rPr>
          <w:rFonts w:ascii="Arial" w:hAnsi="Arial" w:cs="Arial"/>
        </w:rPr>
        <w:t xml:space="preserve">. z 20204 r. poz. 54 ze zm.). Wskazano również, iż stosownie do ustaleń z tegoż przeglądu podejmowane będą rozstrzygnięcia co do dalszych czynności </w:t>
      </w:r>
      <w:r>
        <w:rPr>
          <w:rFonts w:ascii="Arial" w:hAnsi="Arial" w:cs="Arial"/>
        </w:rPr>
        <w:br/>
      </w:r>
      <w:r>
        <w:rPr>
          <w:rFonts w:ascii="Arial" w:hAnsi="Arial" w:cs="Arial"/>
        </w:rPr>
        <w:t>w sprawie , uzależnionych od ustaleń przeglądu ekologicznego zgodnie z przepisem art. 115a ust. 1 powołanej wyżej ustawy.</w:t>
      </w:r>
    </w:p>
    <w:p w14:paraId="6EA1AA9D" w14:textId="77777777" w:rsidR="0029628E" w:rsidRPr="0029628E" w:rsidRDefault="0029628E" w:rsidP="0029628E">
      <w:pPr>
        <w:spacing w:line="360" w:lineRule="auto"/>
        <w:ind w:firstLine="708"/>
        <w:jc w:val="both"/>
        <w:rPr>
          <w:rFonts w:ascii="Arial" w:hAnsi="Arial" w:cs="Arial"/>
        </w:rPr>
      </w:pPr>
      <w:r>
        <w:rPr>
          <w:rFonts w:ascii="Arial" w:hAnsi="Arial" w:cs="Arial"/>
        </w:rPr>
        <w:t xml:space="preserve">Analizując treść skargi uznać należy, iż koncentruje się ona na indywidualnym postępowaniu administracyjnym, w przebiegu którego wydana została skonkretyzowana decyzja administracyjna i którego stronami są określone przez organ </w:t>
      </w:r>
      <w:r w:rsidRPr="0029628E">
        <w:rPr>
          <w:rFonts w:ascii="Arial" w:hAnsi="Arial" w:cs="Arial"/>
        </w:rPr>
        <w:t>podmioty w charakterze strony.</w:t>
      </w:r>
    </w:p>
    <w:p w14:paraId="4B1B3EBF" w14:textId="77777777" w:rsidR="0029628E" w:rsidRPr="0029628E" w:rsidRDefault="0029628E" w:rsidP="0029628E">
      <w:pPr>
        <w:spacing w:line="360" w:lineRule="auto"/>
        <w:ind w:firstLine="708"/>
        <w:jc w:val="both"/>
        <w:rPr>
          <w:rFonts w:ascii="Arial" w:hAnsi="Arial" w:cs="Arial"/>
        </w:rPr>
      </w:pPr>
      <w:r w:rsidRPr="0029628E">
        <w:rPr>
          <w:rFonts w:ascii="Arial" w:hAnsi="Arial" w:cs="Arial"/>
        </w:rPr>
        <w:t>Przepis art. 233 KPA stanowi, iż  skarga w sprawie indywidualnej, która nie była i nie jest przedmiotem postępowania administracyjnego, powoduje wszczęcie postępowania, jeżeli została złożona przez stronę. Jeżeli skarga taka pochodzi od innej osoby, może spowodować wszczęcie postępowania administracyjnego z urzędu, chyba że przepisy wymagają do wszczęcia postępowania żądania strony. </w:t>
      </w:r>
    </w:p>
    <w:p w14:paraId="6F430D03" w14:textId="77777777" w:rsidR="0029628E" w:rsidRPr="002B4607" w:rsidRDefault="0029628E" w:rsidP="0029628E">
      <w:pPr>
        <w:spacing w:line="360" w:lineRule="auto"/>
        <w:ind w:firstLine="708"/>
        <w:jc w:val="both"/>
        <w:rPr>
          <w:rFonts w:ascii="Arial" w:hAnsi="Arial" w:cs="Arial"/>
        </w:rPr>
      </w:pPr>
      <w:r w:rsidRPr="0029628E">
        <w:rPr>
          <w:rFonts w:ascii="Arial" w:hAnsi="Arial" w:cs="Arial"/>
        </w:rPr>
        <w:t>Przepis art. 234 KPA przewiduje, iż w sprawie</w:t>
      </w:r>
      <w:r w:rsidRPr="002B4607">
        <w:rPr>
          <w:rFonts w:ascii="Arial" w:hAnsi="Arial" w:cs="Arial"/>
        </w:rPr>
        <w:t>, w której toczy się postępowanie administracyjne:</w:t>
      </w:r>
    </w:p>
    <w:p w14:paraId="7A570DF1" w14:textId="77777777" w:rsidR="0029628E" w:rsidRPr="002B4607" w:rsidRDefault="0029628E" w:rsidP="0029628E">
      <w:pPr>
        <w:spacing w:line="360" w:lineRule="auto"/>
        <w:ind w:firstLine="708"/>
        <w:jc w:val="both"/>
        <w:rPr>
          <w:rFonts w:ascii="Arial" w:hAnsi="Arial" w:cs="Arial"/>
        </w:rPr>
      </w:pPr>
      <w:r w:rsidRPr="002B4607">
        <w:rPr>
          <w:rFonts w:ascii="Arial" w:hAnsi="Arial" w:cs="Arial"/>
        </w:rPr>
        <w:t>1)skarga złożona przez stronę podlega rozpatrzeniu w toku postępowania, zgodnie z przepisami kodeksu;</w:t>
      </w:r>
    </w:p>
    <w:p w14:paraId="78BEDF71" w14:textId="77777777" w:rsidR="0029628E" w:rsidRPr="002B4607" w:rsidRDefault="0029628E" w:rsidP="0029628E">
      <w:pPr>
        <w:spacing w:line="360" w:lineRule="auto"/>
        <w:ind w:firstLine="708"/>
        <w:jc w:val="both"/>
        <w:rPr>
          <w:rFonts w:ascii="Arial" w:hAnsi="Arial" w:cs="Arial"/>
        </w:rPr>
      </w:pPr>
      <w:r w:rsidRPr="002B4607">
        <w:rPr>
          <w:rFonts w:ascii="Arial" w:hAnsi="Arial" w:cs="Arial"/>
        </w:rPr>
        <w:t>2)skarga pochodząca od innych osób stanowi materiał, który organ prowadzący postępowanie powinien rozpatrzyć z urzędu.</w:t>
      </w:r>
    </w:p>
    <w:p w14:paraId="4D8EECDC" w14:textId="77777777" w:rsidR="0029628E" w:rsidRDefault="0029628E" w:rsidP="0029628E">
      <w:pPr>
        <w:spacing w:line="360" w:lineRule="auto"/>
        <w:ind w:firstLine="708"/>
        <w:jc w:val="both"/>
        <w:rPr>
          <w:rFonts w:ascii="Arial" w:hAnsi="Arial" w:cs="Arial"/>
        </w:rPr>
      </w:pPr>
      <w:r>
        <w:rPr>
          <w:rFonts w:ascii="Arial" w:hAnsi="Arial" w:cs="Arial"/>
        </w:rPr>
        <w:t xml:space="preserve">Przepis art. 235 § 1 KPA natomiast przewiduje, iż </w:t>
      </w:r>
      <w:r w:rsidRPr="0014498C">
        <w:rPr>
          <w:rFonts w:ascii="Arial" w:hAnsi="Arial" w:cs="Arial"/>
        </w:rPr>
        <w:t> </w:t>
      </w:r>
      <w:r>
        <w:rPr>
          <w:rFonts w:ascii="Arial" w:hAnsi="Arial" w:cs="Arial"/>
        </w:rPr>
        <w:t>s</w:t>
      </w:r>
      <w:r w:rsidRPr="0014498C">
        <w:rPr>
          <w:rFonts w:ascii="Arial" w:hAnsi="Arial" w:cs="Arial"/>
        </w:rPr>
        <w:t>kargę w sprawie, w której wydano decyzję ostateczną, uważa się zależnie od jej treści za żądanie wznowienia postępowania, stwierdzenia nieważności decyzji albo jej uchylenia lub zmiany, które może być uwzględnione, z zastrzeżeniem art. 16 § 1 zdanie drugie.</w:t>
      </w:r>
    </w:p>
    <w:p w14:paraId="7F2182AB" w14:textId="3C10381D" w:rsidR="0029628E" w:rsidRDefault="0029628E" w:rsidP="0029628E">
      <w:pPr>
        <w:spacing w:line="360" w:lineRule="auto"/>
        <w:ind w:firstLine="708"/>
        <w:jc w:val="both"/>
        <w:rPr>
          <w:rFonts w:ascii="Arial" w:hAnsi="Arial" w:cs="Arial"/>
        </w:rPr>
      </w:pPr>
      <w:r>
        <w:rPr>
          <w:rFonts w:ascii="Arial" w:hAnsi="Arial" w:cs="Arial"/>
        </w:rPr>
        <w:t>Przepis art. 236 § 1 KPA przewiduje zaś, iż w</w:t>
      </w:r>
      <w:r w:rsidRPr="00A44B5E">
        <w:rPr>
          <w:rFonts w:ascii="Arial" w:hAnsi="Arial" w:cs="Arial"/>
        </w:rPr>
        <w:t xml:space="preserve"> przypadkach określonych w art. 233 i 234 organem właściwym do rozpatrzenia skargi jest organ uprawniony do wszczęcia postępowania lub organ, przed którym toczy się postępowanie, </w:t>
      </w:r>
      <w:r>
        <w:rPr>
          <w:rFonts w:ascii="Arial" w:hAnsi="Arial" w:cs="Arial"/>
        </w:rPr>
        <w:br/>
      </w:r>
      <w:r w:rsidRPr="00A44B5E">
        <w:rPr>
          <w:rFonts w:ascii="Arial" w:hAnsi="Arial" w:cs="Arial"/>
        </w:rPr>
        <w:t>a w przypadkach określonych w art. 235 - organ właściwy do wznowienia postępowania, stwierdzenia nieważności decyzji albo do jej uchylenia lub zmiany</w:t>
      </w:r>
      <w:r>
        <w:rPr>
          <w:rFonts w:ascii="Arial" w:hAnsi="Arial" w:cs="Arial"/>
        </w:rPr>
        <w:t>.</w:t>
      </w:r>
    </w:p>
    <w:p w14:paraId="439ED6A7" w14:textId="78011A4A" w:rsidR="0029628E" w:rsidRDefault="0029628E" w:rsidP="0029628E">
      <w:pPr>
        <w:spacing w:line="360" w:lineRule="auto"/>
        <w:ind w:firstLine="708"/>
        <w:jc w:val="both"/>
        <w:rPr>
          <w:rFonts w:ascii="Arial" w:hAnsi="Arial" w:cs="Arial"/>
        </w:rPr>
      </w:pPr>
      <w:r>
        <w:rPr>
          <w:rFonts w:ascii="Arial" w:hAnsi="Arial" w:cs="Arial"/>
        </w:rPr>
        <w:t xml:space="preserve">Analizując zarzuty skargi uznać należało, iż uznać je należy za materiał, który organ prowadzący postępowanie powinien rozpatrzyć z urzędu, i w związku </w:t>
      </w:r>
      <w:r>
        <w:rPr>
          <w:rFonts w:ascii="Arial" w:hAnsi="Arial" w:cs="Arial"/>
        </w:rPr>
        <w:br/>
      </w:r>
      <w:r>
        <w:rPr>
          <w:rFonts w:ascii="Arial" w:hAnsi="Arial" w:cs="Arial"/>
        </w:rPr>
        <w:lastRenderedPageBreak/>
        <w:t>z powyższym skargę przekazać Staroście Goleniowskiemu  w oparciu o dyspozycję przepisów art. 236 § 1 w zw. z ar</w:t>
      </w:r>
      <w:r>
        <w:rPr>
          <w:rFonts w:ascii="Arial" w:hAnsi="Arial" w:cs="Arial"/>
        </w:rPr>
        <w:t>t</w:t>
      </w:r>
      <w:r>
        <w:rPr>
          <w:rFonts w:ascii="Arial" w:hAnsi="Arial" w:cs="Arial"/>
        </w:rPr>
        <w:t xml:space="preserve">. 235 pkt 2 KPA. </w:t>
      </w:r>
    </w:p>
    <w:p w14:paraId="3F9D9A50" w14:textId="77777777" w:rsidR="0029628E" w:rsidRDefault="0029628E" w:rsidP="0029628E">
      <w:pPr>
        <w:spacing w:line="360" w:lineRule="auto"/>
        <w:ind w:firstLine="708"/>
        <w:jc w:val="both"/>
        <w:rPr>
          <w:rFonts w:ascii="Arial" w:hAnsi="Arial" w:cs="Arial"/>
        </w:rPr>
      </w:pPr>
      <w:r>
        <w:rPr>
          <w:rFonts w:ascii="Arial" w:hAnsi="Arial" w:cs="Arial"/>
        </w:rPr>
        <w:t>O treści niniejszej uchwały należy powiadomić wnoszącego skargę a także organ przekazujący skargę.</w:t>
      </w:r>
    </w:p>
    <w:p w14:paraId="361554BB" w14:textId="77777777" w:rsidR="000E1AA3" w:rsidRDefault="000E1AA3" w:rsidP="0029628E">
      <w:pPr>
        <w:spacing w:line="360" w:lineRule="auto"/>
        <w:rPr>
          <w:rFonts w:ascii="Arial" w:hAnsi="Arial" w:cs="Arial"/>
          <w:b/>
          <w:bCs/>
        </w:rPr>
      </w:pPr>
    </w:p>
    <w:p w14:paraId="2E454319" w14:textId="08AF560A" w:rsidR="0029628E" w:rsidRDefault="0029628E" w:rsidP="0029628E">
      <w:pPr>
        <w:spacing w:line="360" w:lineRule="auto"/>
        <w:rPr>
          <w:rFonts w:ascii="Arial" w:hAnsi="Arial" w:cs="Arial"/>
          <w:sz w:val="18"/>
          <w:szCs w:val="18"/>
        </w:rPr>
      </w:pPr>
      <w:r w:rsidRPr="0029628E">
        <w:rPr>
          <w:rFonts w:ascii="Arial" w:hAnsi="Arial" w:cs="Arial"/>
          <w:sz w:val="18"/>
          <w:szCs w:val="18"/>
        </w:rPr>
        <w:t>Wnioskodawca: Komisja Skarg, Wniosków i Petycji</w:t>
      </w:r>
    </w:p>
    <w:p w14:paraId="59D7BB10" w14:textId="77777777" w:rsidR="0029628E" w:rsidRPr="0029628E" w:rsidRDefault="0029628E" w:rsidP="0029628E">
      <w:pPr>
        <w:spacing w:line="360" w:lineRule="auto"/>
        <w:rPr>
          <w:rFonts w:ascii="Arial" w:hAnsi="Arial" w:cs="Arial"/>
          <w:sz w:val="18"/>
          <w:szCs w:val="18"/>
        </w:rPr>
      </w:pPr>
    </w:p>
    <w:sectPr w:rsidR="0029628E" w:rsidRPr="0029628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B6637"/>
    <w:rsid w:val="000E1AA3"/>
    <w:rsid w:val="00131426"/>
    <w:rsid w:val="002058BA"/>
    <w:rsid w:val="0029628E"/>
    <w:rsid w:val="00773BDC"/>
    <w:rsid w:val="008B6637"/>
    <w:rsid w:val="009D1805"/>
    <w:rsid w:val="00AB606D"/>
    <w:rsid w:val="00D91862"/>
    <w:rsid w:val="00E66AC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E97FEA"/>
  <w15:chartTrackingRefBased/>
  <w15:docId w15:val="{C6AB9E61-DF9D-4E09-A3AE-F965049B87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l-P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0E1AA3"/>
    <w:pPr>
      <w:suppressAutoHyphens/>
      <w:spacing w:after="0" w:line="240" w:lineRule="auto"/>
    </w:pPr>
    <w:rPr>
      <w:rFonts w:ascii="Times New Roman" w:eastAsia="Times New Roman" w:hAnsi="Times New Roman" w:cs="Times New Roman"/>
      <w:kern w:val="0"/>
      <w:sz w:val="24"/>
      <w:szCs w:val="24"/>
      <w:lang w:eastAsia="ar-SA"/>
      <w14:ligatures w14:val="none"/>
    </w:rPr>
  </w:style>
  <w:style w:type="paragraph" w:styleId="Nagwek1">
    <w:name w:val="heading 1"/>
    <w:basedOn w:val="Normalny"/>
    <w:next w:val="Normalny"/>
    <w:link w:val="Nagwek1Znak"/>
    <w:uiPriority w:val="9"/>
    <w:qFormat/>
    <w:rsid w:val="008B6637"/>
    <w:pPr>
      <w:keepNext/>
      <w:keepLines/>
      <w:suppressAutoHyphens w:val="0"/>
      <w:spacing w:before="360" w:after="80" w:line="259" w:lineRule="auto"/>
      <w:outlineLvl w:val="0"/>
    </w:pPr>
    <w:rPr>
      <w:rFonts w:asciiTheme="majorHAnsi" w:eastAsiaTheme="majorEastAsia" w:hAnsiTheme="majorHAnsi" w:cstheme="majorBidi"/>
      <w:color w:val="2F5496" w:themeColor="accent1" w:themeShade="BF"/>
      <w:kern w:val="2"/>
      <w:sz w:val="40"/>
      <w:szCs w:val="40"/>
      <w:lang w:eastAsia="en-US"/>
      <w14:ligatures w14:val="standardContextual"/>
    </w:rPr>
  </w:style>
  <w:style w:type="paragraph" w:styleId="Nagwek2">
    <w:name w:val="heading 2"/>
    <w:basedOn w:val="Normalny"/>
    <w:next w:val="Normalny"/>
    <w:link w:val="Nagwek2Znak"/>
    <w:uiPriority w:val="9"/>
    <w:semiHidden/>
    <w:unhideWhenUsed/>
    <w:qFormat/>
    <w:rsid w:val="008B6637"/>
    <w:pPr>
      <w:keepNext/>
      <w:keepLines/>
      <w:suppressAutoHyphens w:val="0"/>
      <w:spacing w:before="160" w:after="80" w:line="259" w:lineRule="auto"/>
      <w:outlineLvl w:val="1"/>
    </w:pPr>
    <w:rPr>
      <w:rFonts w:asciiTheme="majorHAnsi" w:eastAsiaTheme="majorEastAsia" w:hAnsiTheme="majorHAnsi" w:cstheme="majorBidi"/>
      <w:color w:val="2F5496" w:themeColor="accent1" w:themeShade="BF"/>
      <w:kern w:val="2"/>
      <w:sz w:val="32"/>
      <w:szCs w:val="32"/>
      <w:lang w:eastAsia="en-US"/>
      <w14:ligatures w14:val="standardContextual"/>
    </w:rPr>
  </w:style>
  <w:style w:type="paragraph" w:styleId="Nagwek3">
    <w:name w:val="heading 3"/>
    <w:basedOn w:val="Normalny"/>
    <w:next w:val="Normalny"/>
    <w:link w:val="Nagwek3Znak"/>
    <w:uiPriority w:val="9"/>
    <w:semiHidden/>
    <w:unhideWhenUsed/>
    <w:qFormat/>
    <w:rsid w:val="008B6637"/>
    <w:pPr>
      <w:keepNext/>
      <w:keepLines/>
      <w:suppressAutoHyphens w:val="0"/>
      <w:spacing w:before="160" w:after="80" w:line="259" w:lineRule="auto"/>
      <w:outlineLvl w:val="2"/>
    </w:pPr>
    <w:rPr>
      <w:rFonts w:asciiTheme="minorHAnsi" w:eastAsiaTheme="majorEastAsia" w:hAnsiTheme="minorHAnsi" w:cstheme="majorBidi"/>
      <w:color w:val="2F5496" w:themeColor="accent1" w:themeShade="BF"/>
      <w:kern w:val="2"/>
      <w:sz w:val="28"/>
      <w:szCs w:val="28"/>
      <w:lang w:eastAsia="en-US"/>
      <w14:ligatures w14:val="standardContextual"/>
    </w:rPr>
  </w:style>
  <w:style w:type="paragraph" w:styleId="Nagwek4">
    <w:name w:val="heading 4"/>
    <w:basedOn w:val="Normalny"/>
    <w:next w:val="Normalny"/>
    <w:link w:val="Nagwek4Znak"/>
    <w:uiPriority w:val="9"/>
    <w:semiHidden/>
    <w:unhideWhenUsed/>
    <w:qFormat/>
    <w:rsid w:val="008B6637"/>
    <w:pPr>
      <w:keepNext/>
      <w:keepLines/>
      <w:suppressAutoHyphens w:val="0"/>
      <w:spacing w:before="80" w:after="40" w:line="259" w:lineRule="auto"/>
      <w:outlineLvl w:val="3"/>
    </w:pPr>
    <w:rPr>
      <w:rFonts w:asciiTheme="minorHAnsi" w:eastAsiaTheme="majorEastAsia" w:hAnsiTheme="minorHAnsi" w:cstheme="majorBidi"/>
      <w:i/>
      <w:iCs/>
      <w:color w:val="2F5496" w:themeColor="accent1" w:themeShade="BF"/>
      <w:kern w:val="2"/>
      <w:sz w:val="22"/>
      <w:szCs w:val="22"/>
      <w:lang w:eastAsia="en-US"/>
      <w14:ligatures w14:val="standardContextual"/>
    </w:rPr>
  </w:style>
  <w:style w:type="paragraph" w:styleId="Nagwek5">
    <w:name w:val="heading 5"/>
    <w:basedOn w:val="Normalny"/>
    <w:next w:val="Normalny"/>
    <w:link w:val="Nagwek5Znak"/>
    <w:uiPriority w:val="9"/>
    <w:semiHidden/>
    <w:unhideWhenUsed/>
    <w:qFormat/>
    <w:rsid w:val="008B6637"/>
    <w:pPr>
      <w:keepNext/>
      <w:keepLines/>
      <w:suppressAutoHyphens w:val="0"/>
      <w:spacing w:before="80" w:after="40" w:line="259" w:lineRule="auto"/>
      <w:outlineLvl w:val="4"/>
    </w:pPr>
    <w:rPr>
      <w:rFonts w:asciiTheme="minorHAnsi" w:eastAsiaTheme="majorEastAsia" w:hAnsiTheme="minorHAnsi" w:cstheme="majorBidi"/>
      <w:color w:val="2F5496" w:themeColor="accent1" w:themeShade="BF"/>
      <w:kern w:val="2"/>
      <w:sz w:val="22"/>
      <w:szCs w:val="22"/>
      <w:lang w:eastAsia="en-US"/>
      <w14:ligatures w14:val="standardContextual"/>
    </w:rPr>
  </w:style>
  <w:style w:type="paragraph" w:styleId="Nagwek6">
    <w:name w:val="heading 6"/>
    <w:basedOn w:val="Normalny"/>
    <w:next w:val="Normalny"/>
    <w:link w:val="Nagwek6Znak"/>
    <w:uiPriority w:val="9"/>
    <w:semiHidden/>
    <w:unhideWhenUsed/>
    <w:qFormat/>
    <w:rsid w:val="008B6637"/>
    <w:pPr>
      <w:keepNext/>
      <w:keepLines/>
      <w:suppressAutoHyphens w:val="0"/>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Nagwek7">
    <w:name w:val="heading 7"/>
    <w:basedOn w:val="Normalny"/>
    <w:next w:val="Normalny"/>
    <w:link w:val="Nagwek7Znak"/>
    <w:uiPriority w:val="9"/>
    <w:semiHidden/>
    <w:unhideWhenUsed/>
    <w:qFormat/>
    <w:rsid w:val="008B6637"/>
    <w:pPr>
      <w:keepNext/>
      <w:keepLines/>
      <w:suppressAutoHyphens w:val="0"/>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Nagwek8">
    <w:name w:val="heading 8"/>
    <w:basedOn w:val="Normalny"/>
    <w:next w:val="Normalny"/>
    <w:link w:val="Nagwek8Znak"/>
    <w:uiPriority w:val="9"/>
    <w:semiHidden/>
    <w:unhideWhenUsed/>
    <w:qFormat/>
    <w:rsid w:val="008B6637"/>
    <w:pPr>
      <w:keepNext/>
      <w:keepLines/>
      <w:suppressAutoHyphens w:val="0"/>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Nagwek9">
    <w:name w:val="heading 9"/>
    <w:basedOn w:val="Normalny"/>
    <w:next w:val="Normalny"/>
    <w:link w:val="Nagwek9Znak"/>
    <w:uiPriority w:val="9"/>
    <w:semiHidden/>
    <w:unhideWhenUsed/>
    <w:qFormat/>
    <w:rsid w:val="008B6637"/>
    <w:pPr>
      <w:keepNext/>
      <w:keepLines/>
      <w:suppressAutoHyphens w:val="0"/>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uiPriority w:val="9"/>
    <w:rsid w:val="008B6637"/>
    <w:rPr>
      <w:rFonts w:asciiTheme="majorHAnsi" w:eastAsiaTheme="majorEastAsia" w:hAnsiTheme="majorHAnsi" w:cstheme="majorBidi"/>
      <w:color w:val="2F5496" w:themeColor="accent1" w:themeShade="BF"/>
      <w:sz w:val="40"/>
      <w:szCs w:val="40"/>
    </w:rPr>
  </w:style>
  <w:style w:type="character" w:customStyle="1" w:styleId="Nagwek2Znak">
    <w:name w:val="Nagłówek 2 Znak"/>
    <w:basedOn w:val="Domylnaczcionkaakapitu"/>
    <w:link w:val="Nagwek2"/>
    <w:uiPriority w:val="9"/>
    <w:semiHidden/>
    <w:rsid w:val="008B6637"/>
    <w:rPr>
      <w:rFonts w:asciiTheme="majorHAnsi" w:eastAsiaTheme="majorEastAsia" w:hAnsiTheme="majorHAnsi" w:cstheme="majorBidi"/>
      <w:color w:val="2F5496" w:themeColor="accent1" w:themeShade="BF"/>
      <w:sz w:val="32"/>
      <w:szCs w:val="32"/>
    </w:rPr>
  </w:style>
  <w:style w:type="character" w:customStyle="1" w:styleId="Nagwek3Znak">
    <w:name w:val="Nagłówek 3 Znak"/>
    <w:basedOn w:val="Domylnaczcionkaakapitu"/>
    <w:link w:val="Nagwek3"/>
    <w:uiPriority w:val="9"/>
    <w:semiHidden/>
    <w:rsid w:val="008B6637"/>
    <w:rPr>
      <w:rFonts w:eastAsiaTheme="majorEastAsia" w:cstheme="majorBidi"/>
      <w:color w:val="2F5496" w:themeColor="accent1" w:themeShade="BF"/>
      <w:sz w:val="28"/>
      <w:szCs w:val="28"/>
    </w:rPr>
  </w:style>
  <w:style w:type="character" w:customStyle="1" w:styleId="Nagwek4Znak">
    <w:name w:val="Nagłówek 4 Znak"/>
    <w:basedOn w:val="Domylnaczcionkaakapitu"/>
    <w:link w:val="Nagwek4"/>
    <w:uiPriority w:val="9"/>
    <w:semiHidden/>
    <w:rsid w:val="008B6637"/>
    <w:rPr>
      <w:rFonts w:eastAsiaTheme="majorEastAsia" w:cstheme="majorBidi"/>
      <w:i/>
      <w:iCs/>
      <w:color w:val="2F5496" w:themeColor="accent1" w:themeShade="BF"/>
    </w:rPr>
  </w:style>
  <w:style w:type="character" w:customStyle="1" w:styleId="Nagwek5Znak">
    <w:name w:val="Nagłówek 5 Znak"/>
    <w:basedOn w:val="Domylnaczcionkaakapitu"/>
    <w:link w:val="Nagwek5"/>
    <w:uiPriority w:val="9"/>
    <w:semiHidden/>
    <w:rsid w:val="008B6637"/>
    <w:rPr>
      <w:rFonts w:eastAsiaTheme="majorEastAsia" w:cstheme="majorBidi"/>
      <w:color w:val="2F5496" w:themeColor="accent1" w:themeShade="BF"/>
    </w:rPr>
  </w:style>
  <w:style w:type="character" w:customStyle="1" w:styleId="Nagwek6Znak">
    <w:name w:val="Nagłówek 6 Znak"/>
    <w:basedOn w:val="Domylnaczcionkaakapitu"/>
    <w:link w:val="Nagwek6"/>
    <w:uiPriority w:val="9"/>
    <w:semiHidden/>
    <w:rsid w:val="008B6637"/>
    <w:rPr>
      <w:rFonts w:eastAsiaTheme="majorEastAsia" w:cstheme="majorBidi"/>
      <w:i/>
      <w:iCs/>
      <w:color w:val="595959" w:themeColor="text1" w:themeTint="A6"/>
    </w:rPr>
  </w:style>
  <w:style w:type="character" w:customStyle="1" w:styleId="Nagwek7Znak">
    <w:name w:val="Nagłówek 7 Znak"/>
    <w:basedOn w:val="Domylnaczcionkaakapitu"/>
    <w:link w:val="Nagwek7"/>
    <w:uiPriority w:val="9"/>
    <w:semiHidden/>
    <w:rsid w:val="008B6637"/>
    <w:rPr>
      <w:rFonts w:eastAsiaTheme="majorEastAsia" w:cstheme="majorBidi"/>
      <w:color w:val="595959" w:themeColor="text1" w:themeTint="A6"/>
    </w:rPr>
  </w:style>
  <w:style w:type="character" w:customStyle="1" w:styleId="Nagwek8Znak">
    <w:name w:val="Nagłówek 8 Znak"/>
    <w:basedOn w:val="Domylnaczcionkaakapitu"/>
    <w:link w:val="Nagwek8"/>
    <w:uiPriority w:val="9"/>
    <w:semiHidden/>
    <w:rsid w:val="008B6637"/>
    <w:rPr>
      <w:rFonts w:eastAsiaTheme="majorEastAsia" w:cstheme="majorBidi"/>
      <w:i/>
      <w:iCs/>
      <w:color w:val="272727" w:themeColor="text1" w:themeTint="D8"/>
    </w:rPr>
  </w:style>
  <w:style w:type="character" w:customStyle="1" w:styleId="Nagwek9Znak">
    <w:name w:val="Nagłówek 9 Znak"/>
    <w:basedOn w:val="Domylnaczcionkaakapitu"/>
    <w:link w:val="Nagwek9"/>
    <w:uiPriority w:val="9"/>
    <w:semiHidden/>
    <w:rsid w:val="008B6637"/>
    <w:rPr>
      <w:rFonts w:eastAsiaTheme="majorEastAsia" w:cstheme="majorBidi"/>
      <w:color w:val="272727" w:themeColor="text1" w:themeTint="D8"/>
    </w:rPr>
  </w:style>
  <w:style w:type="paragraph" w:styleId="Tytu">
    <w:name w:val="Title"/>
    <w:basedOn w:val="Normalny"/>
    <w:next w:val="Normalny"/>
    <w:link w:val="TytuZnak"/>
    <w:uiPriority w:val="10"/>
    <w:qFormat/>
    <w:rsid w:val="008B6637"/>
    <w:pPr>
      <w:suppressAutoHyphens w:val="0"/>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ytuZnak">
    <w:name w:val="Tytuł Znak"/>
    <w:basedOn w:val="Domylnaczcionkaakapitu"/>
    <w:link w:val="Tytu"/>
    <w:uiPriority w:val="10"/>
    <w:rsid w:val="008B6637"/>
    <w:rPr>
      <w:rFonts w:asciiTheme="majorHAnsi" w:eastAsiaTheme="majorEastAsia" w:hAnsiTheme="majorHAnsi" w:cstheme="majorBidi"/>
      <w:spacing w:val="-10"/>
      <w:kern w:val="28"/>
      <w:sz w:val="56"/>
      <w:szCs w:val="56"/>
    </w:rPr>
  </w:style>
  <w:style w:type="paragraph" w:styleId="Podtytu">
    <w:name w:val="Subtitle"/>
    <w:basedOn w:val="Normalny"/>
    <w:next w:val="Normalny"/>
    <w:link w:val="PodtytuZnak"/>
    <w:uiPriority w:val="11"/>
    <w:qFormat/>
    <w:rsid w:val="008B6637"/>
    <w:pPr>
      <w:numPr>
        <w:ilvl w:val="1"/>
      </w:numPr>
      <w:suppressAutoHyphens w:val="0"/>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PodtytuZnak">
    <w:name w:val="Podtytuł Znak"/>
    <w:basedOn w:val="Domylnaczcionkaakapitu"/>
    <w:link w:val="Podtytu"/>
    <w:uiPriority w:val="11"/>
    <w:rsid w:val="008B6637"/>
    <w:rPr>
      <w:rFonts w:eastAsiaTheme="majorEastAsia" w:cstheme="majorBidi"/>
      <w:color w:val="595959" w:themeColor="text1" w:themeTint="A6"/>
      <w:spacing w:val="15"/>
      <w:sz w:val="28"/>
      <w:szCs w:val="28"/>
    </w:rPr>
  </w:style>
  <w:style w:type="paragraph" w:styleId="Cytat">
    <w:name w:val="Quote"/>
    <w:basedOn w:val="Normalny"/>
    <w:next w:val="Normalny"/>
    <w:link w:val="CytatZnak"/>
    <w:uiPriority w:val="29"/>
    <w:qFormat/>
    <w:rsid w:val="008B6637"/>
    <w:pPr>
      <w:suppressAutoHyphens w:val="0"/>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ytatZnak">
    <w:name w:val="Cytat Znak"/>
    <w:basedOn w:val="Domylnaczcionkaakapitu"/>
    <w:link w:val="Cytat"/>
    <w:uiPriority w:val="29"/>
    <w:rsid w:val="008B6637"/>
    <w:rPr>
      <w:i/>
      <w:iCs/>
      <w:color w:val="404040" w:themeColor="text1" w:themeTint="BF"/>
    </w:rPr>
  </w:style>
  <w:style w:type="paragraph" w:styleId="Akapitzlist">
    <w:name w:val="List Paragraph"/>
    <w:basedOn w:val="Normalny"/>
    <w:uiPriority w:val="34"/>
    <w:qFormat/>
    <w:rsid w:val="008B6637"/>
    <w:pPr>
      <w:suppressAutoHyphens w:val="0"/>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Wyrnienieintensywne">
    <w:name w:val="Intense Emphasis"/>
    <w:basedOn w:val="Domylnaczcionkaakapitu"/>
    <w:uiPriority w:val="21"/>
    <w:qFormat/>
    <w:rsid w:val="008B6637"/>
    <w:rPr>
      <w:i/>
      <w:iCs/>
      <w:color w:val="2F5496" w:themeColor="accent1" w:themeShade="BF"/>
    </w:rPr>
  </w:style>
  <w:style w:type="paragraph" w:styleId="Cytatintensywny">
    <w:name w:val="Intense Quote"/>
    <w:basedOn w:val="Normalny"/>
    <w:next w:val="Normalny"/>
    <w:link w:val="CytatintensywnyZnak"/>
    <w:uiPriority w:val="30"/>
    <w:qFormat/>
    <w:rsid w:val="008B6637"/>
    <w:pPr>
      <w:pBdr>
        <w:top w:val="single" w:sz="4" w:space="10" w:color="2F5496" w:themeColor="accent1" w:themeShade="BF"/>
        <w:bottom w:val="single" w:sz="4" w:space="10" w:color="2F5496" w:themeColor="accent1" w:themeShade="BF"/>
      </w:pBdr>
      <w:suppressAutoHyphens w:val="0"/>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lang w:eastAsia="en-US"/>
      <w14:ligatures w14:val="standardContextual"/>
    </w:rPr>
  </w:style>
  <w:style w:type="character" w:customStyle="1" w:styleId="CytatintensywnyZnak">
    <w:name w:val="Cytat intensywny Znak"/>
    <w:basedOn w:val="Domylnaczcionkaakapitu"/>
    <w:link w:val="Cytatintensywny"/>
    <w:uiPriority w:val="30"/>
    <w:rsid w:val="008B6637"/>
    <w:rPr>
      <w:i/>
      <w:iCs/>
      <w:color w:val="2F5496" w:themeColor="accent1" w:themeShade="BF"/>
    </w:rPr>
  </w:style>
  <w:style w:type="character" w:styleId="Odwoanieintensywne">
    <w:name w:val="Intense Reference"/>
    <w:basedOn w:val="Domylnaczcionkaakapitu"/>
    <w:uiPriority w:val="32"/>
    <w:qFormat/>
    <w:rsid w:val="008B6637"/>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71559D-D5DB-494D-A17D-35917C4408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4</Pages>
  <Words>841</Words>
  <Characters>5049</Characters>
  <Application>Microsoft Office Word</Application>
  <DocSecurity>0</DocSecurity>
  <Lines>42</Lines>
  <Paragraphs>11</Paragraphs>
  <ScaleCrop>false</ScaleCrop>
  <Company/>
  <LinksUpToDate>false</LinksUpToDate>
  <CharactersWithSpaces>5879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Agata Ostrowska</dc:creator>
  <cp:keywords/>
  <dc:description/>
  <cp:lastModifiedBy>Agata Ostrowska</cp:lastModifiedBy>
  <cp:revision>8</cp:revision>
  <dcterms:created xsi:type="dcterms:W3CDTF">2025-04-15T08:00:00Z</dcterms:created>
  <dcterms:modified xsi:type="dcterms:W3CDTF">2025-04-15T09:21:00Z</dcterms:modified>
</cp:coreProperties>
</file>