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9370E3" w14:textId="46AF9A15" w:rsidR="00887EFE" w:rsidRPr="00C80692" w:rsidRDefault="00887EFE" w:rsidP="00C80692">
      <w:pPr>
        <w:spacing w:line="360" w:lineRule="auto"/>
        <w:rPr>
          <w:rFonts w:ascii="Arial" w:hAnsi="Arial" w:cs="Arial"/>
          <w:bCs/>
          <w:lang w:eastAsia="pl-PL"/>
        </w:rPr>
      </w:pPr>
      <w:r w:rsidRPr="00C80692">
        <w:rPr>
          <w:rFonts w:ascii="Arial" w:hAnsi="Arial" w:cs="Arial"/>
          <w:bCs/>
          <w:lang w:eastAsia="pl-PL"/>
        </w:rPr>
        <w:t>Uchwała Nr VII/</w:t>
      </w:r>
      <w:r w:rsidR="00AE3FE7" w:rsidRPr="00C80692">
        <w:rPr>
          <w:rFonts w:ascii="Arial" w:hAnsi="Arial" w:cs="Arial"/>
          <w:bCs/>
          <w:lang w:eastAsia="pl-PL"/>
        </w:rPr>
        <w:t>62</w:t>
      </w:r>
      <w:r w:rsidRPr="00C80692">
        <w:rPr>
          <w:rFonts w:ascii="Arial" w:hAnsi="Arial" w:cs="Arial"/>
          <w:bCs/>
          <w:lang w:eastAsia="pl-PL"/>
        </w:rPr>
        <w:t>/24</w:t>
      </w:r>
    </w:p>
    <w:p w14:paraId="5F5E82D7" w14:textId="77777777" w:rsidR="00887EFE" w:rsidRPr="00C80692" w:rsidRDefault="00887EFE" w:rsidP="00C80692">
      <w:pPr>
        <w:spacing w:line="360" w:lineRule="auto"/>
        <w:rPr>
          <w:rFonts w:ascii="Arial" w:hAnsi="Arial" w:cs="Arial"/>
          <w:bCs/>
          <w:lang w:eastAsia="pl-PL"/>
        </w:rPr>
      </w:pPr>
      <w:r w:rsidRPr="00C80692">
        <w:rPr>
          <w:rFonts w:ascii="Arial" w:hAnsi="Arial" w:cs="Arial"/>
          <w:bCs/>
          <w:lang w:eastAsia="pl-PL"/>
        </w:rPr>
        <w:t>Rady Powiatu Goleniowskiego</w:t>
      </w:r>
    </w:p>
    <w:p w14:paraId="47CE4BCB" w14:textId="4EDF70A6" w:rsidR="00887EFE" w:rsidRPr="00C80692" w:rsidRDefault="00887EFE" w:rsidP="00C80692">
      <w:pPr>
        <w:spacing w:line="360" w:lineRule="auto"/>
        <w:rPr>
          <w:rFonts w:ascii="Arial" w:hAnsi="Arial" w:cs="Arial"/>
          <w:bCs/>
          <w:lang w:eastAsia="pl-PL"/>
        </w:rPr>
      </w:pPr>
      <w:r w:rsidRPr="00C80692">
        <w:rPr>
          <w:rFonts w:ascii="Arial" w:hAnsi="Arial" w:cs="Arial"/>
          <w:bCs/>
          <w:lang w:eastAsia="pl-PL"/>
        </w:rPr>
        <w:t>z dnia 19 grudnia 2024 r.</w:t>
      </w:r>
    </w:p>
    <w:p w14:paraId="503E94D8" w14:textId="77777777" w:rsidR="00887EFE" w:rsidRPr="00C80692" w:rsidRDefault="00887EFE" w:rsidP="00C80692">
      <w:pPr>
        <w:spacing w:after="120" w:line="360" w:lineRule="auto"/>
        <w:rPr>
          <w:rFonts w:ascii="Arial" w:hAnsi="Arial" w:cs="Arial"/>
          <w:bCs/>
        </w:rPr>
      </w:pPr>
    </w:p>
    <w:p w14:paraId="0BE1041B" w14:textId="77777777" w:rsidR="00887EFE" w:rsidRPr="00C80692" w:rsidRDefault="00887EFE" w:rsidP="00C80692">
      <w:pPr>
        <w:spacing w:after="120" w:line="360" w:lineRule="auto"/>
        <w:rPr>
          <w:rFonts w:ascii="Arial" w:hAnsi="Arial" w:cs="Arial"/>
          <w:bCs/>
        </w:rPr>
      </w:pPr>
      <w:r w:rsidRPr="00C80692">
        <w:rPr>
          <w:rFonts w:ascii="Arial" w:hAnsi="Arial" w:cs="Arial"/>
          <w:bCs/>
        </w:rPr>
        <w:t>w sprawie skargi</w:t>
      </w:r>
    </w:p>
    <w:p w14:paraId="526726EC" w14:textId="77777777" w:rsidR="00887EFE" w:rsidRPr="00C80692" w:rsidRDefault="00887EFE" w:rsidP="00C80692">
      <w:pPr>
        <w:spacing w:after="120" w:line="360" w:lineRule="auto"/>
        <w:rPr>
          <w:rFonts w:ascii="Arial" w:hAnsi="Arial" w:cs="Arial"/>
          <w:bCs/>
        </w:rPr>
      </w:pPr>
      <w:r w:rsidRPr="00C80692">
        <w:rPr>
          <w:rFonts w:ascii="Arial" w:hAnsi="Arial" w:cs="Arial"/>
          <w:bCs/>
        </w:rPr>
        <w:t>Na podstawie art. 12 pkt 11 ustawy z dnia 5 czerwca 1998 r. o samorządzie powiatowym (Dz. U. z 2024 r. poz. 107) w związku z 231 ustawy z dnia 14 czerwca 1960 r. Kodeks postępowania administracyjnego (</w:t>
      </w:r>
      <w:proofErr w:type="spellStart"/>
      <w:r w:rsidRPr="00C80692">
        <w:rPr>
          <w:rFonts w:ascii="Arial" w:hAnsi="Arial" w:cs="Arial"/>
          <w:bCs/>
        </w:rPr>
        <w:t>t.j</w:t>
      </w:r>
      <w:proofErr w:type="spellEnd"/>
      <w:r w:rsidRPr="00C80692">
        <w:rPr>
          <w:rFonts w:ascii="Arial" w:hAnsi="Arial" w:cs="Arial"/>
          <w:bCs/>
        </w:rPr>
        <w:t>. Dz. U. z 2024 r. poz. 572). oraz w związku z § 12 ust. 1 Statutu Powiatu Goleniowskiego (Dz. Urz. Woj. Zach. z 2018 r. poz. 4878)</w:t>
      </w:r>
    </w:p>
    <w:p w14:paraId="5A4CFE87" w14:textId="03F4136E" w:rsidR="00887EFE" w:rsidRPr="00F671AD" w:rsidRDefault="00887EFE" w:rsidP="00C80692">
      <w:pPr>
        <w:spacing w:after="120" w:line="360" w:lineRule="auto"/>
        <w:rPr>
          <w:rFonts w:ascii="Arial" w:hAnsi="Arial" w:cs="Arial"/>
          <w:bCs/>
          <w:iCs/>
          <w:spacing w:val="30"/>
        </w:rPr>
      </w:pPr>
      <w:r w:rsidRPr="00F671AD">
        <w:rPr>
          <w:rFonts w:ascii="Arial" w:hAnsi="Arial" w:cs="Arial"/>
          <w:bCs/>
          <w:iCs/>
        </w:rPr>
        <w:t>Rada Powiatu Goleniowskiego u</w:t>
      </w:r>
      <w:r w:rsidRPr="00F671AD">
        <w:rPr>
          <w:rFonts w:ascii="Arial" w:hAnsi="Arial" w:cs="Arial"/>
          <w:bCs/>
          <w:iCs/>
          <w:spacing w:val="30"/>
        </w:rPr>
        <w:t>chwala, co następuje:</w:t>
      </w:r>
    </w:p>
    <w:p w14:paraId="0C2CBC6A" w14:textId="27083EDB" w:rsidR="00887EFE" w:rsidRPr="00C80692" w:rsidRDefault="00887EFE" w:rsidP="00C80692">
      <w:pPr>
        <w:spacing w:line="360" w:lineRule="auto"/>
        <w:rPr>
          <w:rFonts w:ascii="Arial" w:hAnsi="Arial" w:cs="Arial"/>
          <w:bCs/>
          <w:lang w:eastAsia="pl-PL"/>
        </w:rPr>
      </w:pPr>
      <w:r w:rsidRPr="00C80692">
        <w:rPr>
          <w:rFonts w:ascii="Arial" w:hAnsi="Arial" w:cs="Arial"/>
          <w:bCs/>
          <w:lang w:eastAsia="pl-PL"/>
        </w:rPr>
        <w:t xml:space="preserve">§ 1. Po zapoznaniu się ze skargą mieszkanki Powiatu Goleniowskiego przekazanej </w:t>
      </w:r>
      <w:r w:rsidRPr="00C80692">
        <w:rPr>
          <w:rFonts w:ascii="Arial" w:hAnsi="Arial" w:cs="Arial"/>
          <w:bCs/>
          <w:lang w:eastAsia="pl-PL"/>
        </w:rPr>
        <w:br/>
        <w:t>w dniu</w:t>
      </w:r>
      <w:r w:rsidR="00A837FD" w:rsidRPr="00C80692">
        <w:rPr>
          <w:rFonts w:ascii="Arial" w:hAnsi="Arial" w:cs="Arial"/>
          <w:bCs/>
          <w:lang w:eastAsia="pl-PL"/>
        </w:rPr>
        <w:t xml:space="preserve"> 18 października 2024 r. na Dyrektor Powiatowego Urzędu Pracy w Goleniowie,  </w:t>
      </w:r>
      <w:r w:rsidRPr="00C80692">
        <w:rPr>
          <w:rFonts w:ascii="Arial" w:hAnsi="Arial" w:cs="Arial"/>
          <w:bCs/>
          <w:lang w:eastAsia="pl-PL"/>
        </w:rPr>
        <w:t xml:space="preserve"> skargę należało uznać za bezzas</w:t>
      </w:r>
      <w:r w:rsidR="00A837FD" w:rsidRPr="00C80692">
        <w:rPr>
          <w:rFonts w:ascii="Arial" w:hAnsi="Arial" w:cs="Arial"/>
          <w:bCs/>
          <w:lang w:eastAsia="pl-PL"/>
        </w:rPr>
        <w:t>a</w:t>
      </w:r>
      <w:r w:rsidRPr="00C80692">
        <w:rPr>
          <w:rFonts w:ascii="Arial" w:hAnsi="Arial" w:cs="Arial"/>
          <w:bCs/>
          <w:lang w:eastAsia="pl-PL"/>
        </w:rPr>
        <w:t>dną.</w:t>
      </w:r>
    </w:p>
    <w:p w14:paraId="2B44EC07" w14:textId="77777777" w:rsidR="00887EFE" w:rsidRPr="00C80692" w:rsidRDefault="00887EFE" w:rsidP="00C80692">
      <w:pPr>
        <w:spacing w:line="360" w:lineRule="auto"/>
        <w:rPr>
          <w:rFonts w:ascii="Arial" w:hAnsi="Arial" w:cs="Arial"/>
          <w:bCs/>
          <w:lang w:eastAsia="pl-PL"/>
        </w:rPr>
      </w:pPr>
      <w:r w:rsidRPr="00C80692">
        <w:rPr>
          <w:rFonts w:ascii="Arial" w:hAnsi="Arial" w:cs="Arial"/>
          <w:bCs/>
          <w:lang w:eastAsia="pl-PL"/>
        </w:rPr>
        <w:br/>
        <w:t>§ 2. Wykonanie uchwały powierza się Przewodniczącemu Rady Powiatu Goleniowskiego.</w:t>
      </w:r>
    </w:p>
    <w:p w14:paraId="0E1F80E4" w14:textId="77777777" w:rsidR="00887EFE" w:rsidRPr="00C80692" w:rsidRDefault="00887EFE" w:rsidP="00C80692">
      <w:pPr>
        <w:spacing w:line="360" w:lineRule="auto"/>
        <w:rPr>
          <w:rFonts w:ascii="Arial" w:hAnsi="Arial" w:cs="Arial"/>
          <w:bCs/>
          <w:lang w:eastAsia="pl-PL"/>
        </w:rPr>
      </w:pPr>
    </w:p>
    <w:p w14:paraId="69A07514" w14:textId="77777777" w:rsidR="00887EFE" w:rsidRPr="00C80692" w:rsidRDefault="00887EFE" w:rsidP="00C80692">
      <w:pPr>
        <w:spacing w:line="360" w:lineRule="auto"/>
        <w:rPr>
          <w:rFonts w:ascii="Arial" w:hAnsi="Arial" w:cs="Arial"/>
          <w:bCs/>
          <w:lang w:eastAsia="pl-PL"/>
        </w:rPr>
      </w:pPr>
      <w:r w:rsidRPr="00C80692">
        <w:rPr>
          <w:rFonts w:ascii="Arial" w:hAnsi="Arial" w:cs="Arial"/>
          <w:bCs/>
          <w:lang w:eastAsia="pl-PL"/>
        </w:rPr>
        <w:t>§ 3. Uchwała wchodzi w życie z dniem podjęcia.</w:t>
      </w:r>
    </w:p>
    <w:p w14:paraId="7CE540C3" w14:textId="478A3C90" w:rsidR="00887EFE" w:rsidRPr="00C80692" w:rsidRDefault="00887EFE" w:rsidP="00C80692">
      <w:pPr>
        <w:rPr>
          <w:rFonts w:ascii="Arial" w:hAnsi="Arial" w:cs="Arial"/>
          <w:bCs/>
          <w:iCs/>
          <w:lang w:eastAsia="pl-PL"/>
        </w:rPr>
      </w:pPr>
      <w:r w:rsidRPr="00C80692">
        <w:rPr>
          <w:rFonts w:ascii="Arial" w:hAnsi="Arial" w:cs="Arial"/>
          <w:bCs/>
          <w:iCs/>
          <w:lang w:eastAsia="pl-PL"/>
        </w:rPr>
        <w:t>Przewodniczący Rady Powiatu</w:t>
      </w:r>
    </w:p>
    <w:p w14:paraId="4C880D3C" w14:textId="1385C5D4" w:rsidR="00887EFE" w:rsidRPr="00C80692" w:rsidRDefault="00887EFE" w:rsidP="00C80692">
      <w:pPr>
        <w:rPr>
          <w:rFonts w:ascii="Arial" w:hAnsi="Arial" w:cs="Arial"/>
          <w:bCs/>
          <w:iCs/>
          <w:lang w:eastAsia="pl-PL"/>
        </w:rPr>
      </w:pPr>
      <w:r w:rsidRPr="00C80692">
        <w:rPr>
          <w:rFonts w:ascii="Arial" w:hAnsi="Arial" w:cs="Arial"/>
          <w:bCs/>
          <w:iCs/>
          <w:lang w:eastAsia="pl-PL"/>
        </w:rPr>
        <w:t xml:space="preserve">Witold Kaleczyc </w:t>
      </w:r>
    </w:p>
    <w:p w14:paraId="1A7093DD" w14:textId="77777777" w:rsidR="00887EFE" w:rsidRPr="00C80692" w:rsidRDefault="00887EFE" w:rsidP="00C80692">
      <w:pPr>
        <w:ind w:left="4248" w:firstLine="708"/>
        <w:rPr>
          <w:rFonts w:ascii="Arial" w:hAnsi="Arial" w:cs="Arial"/>
          <w:bCs/>
          <w:i/>
          <w:lang w:eastAsia="pl-PL"/>
        </w:rPr>
      </w:pPr>
    </w:p>
    <w:p w14:paraId="6BE54054" w14:textId="77777777" w:rsidR="00887EFE" w:rsidRDefault="00887EFE" w:rsidP="00887EFE">
      <w:pPr>
        <w:rPr>
          <w:b/>
          <w:bCs/>
        </w:rPr>
      </w:pPr>
    </w:p>
    <w:p w14:paraId="3C8835CB" w14:textId="6243E530" w:rsidR="00887EFE" w:rsidRPr="00C80692" w:rsidRDefault="00887EFE" w:rsidP="00F671AD">
      <w:pPr>
        <w:spacing w:line="360" w:lineRule="auto"/>
        <w:rPr>
          <w:rFonts w:ascii="Arial" w:hAnsi="Arial" w:cs="Arial"/>
          <w:sz w:val="22"/>
          <w:szCs w:val="22"/>
          <w:lang w:eastAsia="en-US"/>
        </w:rPr>
      </w:pPr>
      <w:r w:rsidRPr="00C80692">
        <w:rPr>
          <w:rFonts w:ascii="Arial" w:hAnsi="Arial" w:cs="Arial"/>
        </w:rPr>
        <w:t>Uzasadnienie</w:t>
      </w:r>
    </w:p>
    <w:p w14:paraId="6681D38D" w14:textId="77777777" w:rsidR="00887EFE" w:rsidRPr="00C80692" w:rsidRDefault="00887EFE" w:rsidP="00887EFE">
      <w:pPr>
        <w:suppressAutoHyphens w:val="0"/>
        <w:spacing w:line="360" w:lineRule="auto"/>
        <w:jc w:val="both"/>
        <w:rPr>
          <w:rFonts w:ascii="Arial" w:eastAsiaTheme="minorHAnsi" w:hAnsi="Arial" w:cs="Arial"/>
          <w:kern w:val="2"/>
          <w:lang w:eastAsia="en-US"/>
          <w14:ligatures w14:val="standardContextual"/>
        </w:rPr>
      </w:pPr>
    </w:p>
    <w:p w14:paraId="1D9DBD30" w14:textId="0B964CD0" w:rsidR="00887EFE" w:rsidRPr="00887EFE" w:rsidRDefault="00887EFE" w:rsidP="00C80692">
      <w:pPr>
        <w:suppressAutoHyphens w:val="0"/>
        <w:spacing w:line="360" w:lineRule="auto"/>
        <w:jc w:val="both"/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887EFE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W dniu 18 października 2024 r. Wojewoda Zachodniopomorski przekazał Radzie Powiatu Goleniowskiego skargę mieszkanki Powiatu Goleniowskiego na Dyrektora Powiatowego Urzędu Pracy w Goleniowie wskazując jednocześnie na przeprowadzenie przez Wojewodę kontroli w Powiatowym Urzędzie Pracy </w:t>
      </w:r>
      <w:r>
        <w:rPr>
          <w:rFonts w:ascii="Arial" w:eastAsiaTheme="minorHAnsi" w:hAnsi="Arial" w:cs="Arial"/>
          <w:kern w:val="2"/>
          <w:lang w:eastAsia="en-US"/>
          <w14:ligatures w14:val="standardContextual"/>
        </w:rPr>
        <w:br/>
      </w:r>
      <w:r w:rsidRPr="00887EFE">
        <w:rPr>
          <w:rFonts w:ascii="Arial" w:eastAsiaTheme="minorHAnsi" w:hAnsi="Arial" w:cs="Arial"/>
          <w:kern w:val="2"/>
          <w:lang w:eastAsia="en-US"/>
          <w14:ligatures w14:val="standardContextual"/>
        </w:rPr>
        <w:t>w Goleniowie.</w:t>
      </w:r>
    </w:p>
    <w:p w14:paraId="476FA2AB" w14:textId="77777777" w:rsidR="00887EFE" w:rsidRPr="00887EFE" w:rsidRDefault="00887EFE" w:rsidP="00C80692">
      <w:pPr>
        <w:suppressAutoHyphens w:val="0"/>
        <w:spacing w:line="360" w:lineRule="auto"/>
        <w:jc w:val="both"/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887EFE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Zarzuty skargi w zakresie, w jakim została przekazana do załatwienia - złożonej na naruszenie przepisów oraz nieprawidłowości w doręczeniach i nadzorze, wiążą się z realizacją zawartej przez Skarżącą w ramach prowadzonej działalności gospodarczej umową na refundację części kosztów poniesionych na wynagrodzenia, nagrody oraz </w:t>
      </w:r>
      <w:r w:rsidRPr="00887EFE">
        <w:rPr>
          <w:rFonts w:ascii="Arial" w:eastAsiaTheme="minorHAnsi" w:hAnsi="Arial" w:cs="Arial"/>
          <w:kern w:val="2"/>
          <w:lang w:eastAsia="en-US"/>
          <w14:ligatures w14:val="standardContextual"/>
        </w:rPr>
        <w:lastRenderedPageBreak/>
        <w:t>składki na ubezpieczenia społeczne skierowanych do Skarżącej bezrobotnych do 30 roku życia a następnie przebiegiem postępowania sądowego zainicjowanego przez jednostkę oraz postępowania z udziałem komornika sądowego.</w:t>
      </w:r>
    </w:p>
    <w:p w14:paraId="20C057DC" w14:textId="77777777" w:rsidR="00887EFE" w:rsidRPr="00887EFE" w:rsidRDefault="00887EFE" w:rsidP="00887EFE">
      <w:pPr>
        <w:suppressAutoHyphens w:val="0"/>
        <w:spacing w:line="360" w:lineRule="auto"/>
        <w:ind w:firstLine="708"/>
        <w:jc w:val="both"/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887EFE">
        <w:rPr>
          <w:rFonts w:ascii="Arial" w:eastAsiaTheme="minorHAnsi" w:hAnsi="Arial" w:cs="Arial"/>
          <w:kern w:val="2"/>
          <w:lang w:eastAsia="en-US"/>
          <w14:ligatures w14:val="standardContextual"/>
        </w:rPr>
        <w:t>Skarżąca wskazała na następujące zastrzeżenia co do działań jednostki:</w:t>
      </w:r>
    </w:p>
    <w:p w14:paraId="0DF74F51" w14:textId="77777777" w:rsidR="00887EFE" w:rsidRPr="00887EFE" w:rsidRDefault="00887EFE" w:rsidP="00887EFE">
      <w:pPr>
        <w:numPr>
          <w:ilvl w:val="0"/>
          <w:numId w:val="1"/>
        </w:numPr>
        <w:suppressAutoHyphens w:val="0"/>
        <w:spacing w:line="360" w:lineRule="auto"/>
        <w:contextualSpacing/>
        <w:jc w:val="both"/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887EFE">
        <w:rPr>
          <w:rFonts w:ascii="Arial" w:eastAsiaTheme="minorHAnsi" w:hAnsi="Arial" w:cs="Arial"/>
          <w:kern w:val="2"/>
          <w:lang w:eastAsia="en-US"/>
          <w14:ligatures w14:val="standardContextual"/>
        </w:rPr>
        <w:t>Skierowanie w ramach umowy osób bezrobotnych do spółki prawa handlowego nie będącej stroną umowy – załączając na tę okoliczność fotokopie odpowiednich skierowań z Powiatowego Urzędu Pracy;</w:t>
      </w:r>
    </w:p>
    <w:p w14:paraId="63AA9956" w14:textId="77777777" w:rsidR="00887EFE" w:rsidRPr="00887EFE" w:rsidRDefault="00887EFE" w:rsidP="00887EFE">
      <w:pPr>
        <w:numPr>
          <w:ilvl w:val="0"/>
          <w:numId w:val="1"/>
        </w:numPr>
        <w:suppressAutoHyphens w:val="0"/>
        <w:spacing w:line="360" w:lineRule="auto"/>
        <w:contextualSpacing/>
        <w:jc w:val="both"/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887EFE">
        <w:rPr>
          <w:rFonts w:ascii="Arial" w:eastAsiaTheme="minorHAnsi" w:hAnsi="Arial" w:cs="Arial"/>
          <w:kern w:val="2"/>
          <w:lang w:eastAsia="en-US"/>
          <w14:ligatures w14:val="standardContextual"/>
        </w:rPr>
        <w:t>Kierowanie osób bez uwzględnienia faktycznego zapotrzebowania, w zbyt dużej ilości, co zbędnie obciążało stronę umowy;</w:t>
      </w:r>
    </w:p>
    <w:p w14:paraId="22C959F3" w14:textId="77777777" w:rsidR="00887EFE" w:rsidRPr="00887EFE" w:rsidRDefault="00887EFE" w:rsidP="00887EFE">
      <w:pPr>
        <w:numPr>
          <w:ilvl w:val="0"/>
          <w:numId w:val="1"/>
        </w:numPr>
        <w:suppressAutoHyphens w:val="0"/>
        <w:spacing w:line="360" w:lineRule="auto"/>
        <w:contextualSpacing/>
        <w:jc w:val="both"/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887EFE">
        <w:rPr>
          <w:rFonts w:ascii="Arial" w:eastAsiaTheme="minorHAnsi" w:hAnsi="Arial" w:cs="Arial"/>
          <w:kern w:val="2"/>
          <w:lang w:eastAsia="en-US"/>
          <w14:ligatures w14:val="standardContextual"/>
        </w:rPr>
        <w:t>Brak nadzoru nad realizacją umowy i nieprawidłowości w skierowaniach – przez wskazanie osoby do kontaktu ze strony Skarżącej nie mającej upoważnienia, błędne wskazanie numerów telefonów kontaktowych, brak przeprowadzenia kontroli realizacji umowy oraz postępowania wyjaśniającego</w:t>
      </w:r>
    </w:p>
    <w:p w14:paraId="218C93B9" w14:textId="77777777" w:rsidR="00887EFE" w:rsidRPr="00887EFE" w:rsidRDefault="00887EFE" w:rsidP="00887EFE">
      <w:pPr>
        <w:numPr>
          <w:ilvl w:val="0"/>
          <w:numId w:val="1"/>
        </w:numPr>
        <w:suppressAutoHyphens w:val="0"/>
        <w:spacing w:line="360" w:lineRule="auto"/>
        <w:contextualSpacing/>
        <w:jc w:val="both"/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887EFE">
        <w:rPr>
          <w:rFonts w:ascii="Arial" w:eastAsiaTheme="minorHAnsi" w:hAnsi="Arial" w:cs="Arial"/>
          <w:kern w:val="2"/>
          <w:lang w:eastAsia="en-US"/>
          <w14:ligatures w14:val="standardContextual"/>
        </w:rPr>
        <w:t>Grupę zarzutów co do sposobu prowadzenia postępowania sądowego, a także egzekucji komorniczej, obejmujących zarzut braków dowodowych, błędnego doręczenia korespondencji sądowej.</w:t>
      </w:r>
    </w:p>
    <w:p w14:paraId="290BEEE2" w14:textId="40B53447" w:rsidR="00887EFE" w:rsidRPr="00887EFE" w:rsidRDefault="00887EFE" w:rsidP="00887EFE">
      <w:pPr>
        <w:suppressAutoHyphens w:val="0"/>
        <w:spacing w:line="360" w:lineRule="auto"/>
        <w:jc w:val="both"/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887EFE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W związku ze złożoną skargą uzyskano wyjaśnienia Dyrektor Powiatowego Urzędu Pracy w Goleniowie wraz z dokumentacją odnoszącą się do zarzutów skargi. Wynika z nich, iż faktycznie powołana w skardze umowa została zawarta ze Skarżącą prowadzącą jednoosobową działalność gospodarczą. Umowę zawarto w marcu 2016 r. Pismem z dnia 26 sierpnia 2021 r. pełnomocnik spółki prawa handlowego, której udziałowcem jest Skarżąca i w której wówczas pełniła funkcję w organie reprezentacji, zawiadomił o wniesieniu prowadzonego przez Skarżącą przedsiębiorstwa do przedmiotowej spółki oraz o zmianę strony umów zawartych z jednostką przez wpisanie powołanej spółki prawa handlowego w miejsce Skarżącej. Pismem z dnia </w:t>
      </w:r>
      <w:r>
        <w:rPr>
          <w:rFonts w:ascii="Arial" w:eastAsiaTheme="minorHAnsi" w:hAnsi="Arial" w:cs="Arial"/>
          <w:kern w:val="2"/>
          <w:lang w:eastAsia="en-US"/>
          <w14:ligatures w14:val="standardContextual"/>
        </w:rPr>
        <w:br/>
      </w:r>
      <w:r w:rsidRPr="00887EFE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4 października 2021 r. tenże pełnomocnik spółki powiadomił o wniesieniu przedsiębiorstwa prowadzonego przez Skarżącą do spółki. Pismem z dnia 24 września 2021 r. Dyrektor Powiatowego Urzędu Pracy w Goleniowie przekazała pełnomocnikowi spółki podpisany aneks do umowy obejmujący zawnioskowaną w piśmie zmianę. Aneks ten nie został nigdy podpisany z drugiej strony pomimo wezwania z dnia 20 grudnia 2021 r. </w:t>
      </w:r>
    </w:p>
    <w:p w14:paraId="49D8234D" w14:textId="02A36B3A" w:rsidR="00887EFE" w:rsidRPr="00887EFE" w:rsidRDefault="00887EFE" w:rsidP="00887EFE">
      <w:pPr>
        <w:suppressAutoHyphens w:val="0"/>
        <w:spacing w:line="360" w:lineRule="auto"/>
        <w:jc w:val="both"/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887EFE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W związku z otrzymanym zawiadomieniem, kolejne skierowania z Powiatowego Urzędu Pracy zawierały wskazanie spółki prawa handlowego powołanej we wniosku </w:t>
      </w:r>
      <w:r>
        <w:rPr>
          <w:rFonts w:ascii="Arial" w:eastAsiaTheme="minorHAnsi" w:hAnsi="Arial" w:cs="Arial"/>
          <w:kern w:val="2"/>
          <w:lang w:eastAsia="en-US"/>
          <w14:ligatures w14:val="standardContextual"/>
        </w:rPr>
        <w:br/>
      </w:r>
      <w:r w:rsidRPr="00887EFE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i zawiadomieniu, co na ówczesnym etapie nie budziło zastrzeżeń samej Skarżącej  - </w:t>
      </w:r>
      <w:r w:rsidRPr="00887EFE">
        <w:rPr>
          <w:rFonts w:ascii="Arial" w:eastAsiaTheme="minorHAnsi" w:hAnsi="Arial" w:cs="Arial"/>
          <w:kern w:val="2"/>
          <w:lang w:eastAsia="en-US"/>
          <w14:ligatures w14:val="standardContextual"/>
        </w:rPr>
        <w:lastRenderedPageBreak/>
        <w:t xml:space="preserve">potwierdza to podpisanie przez Skarżącą w imieniu spółki, skierowania z dnia 15 października 2021 r. (wskazana była w nim osoba do kontaktu zakwestionowana </w:t>
      </w:r>
      <w:r>
        <w:rPr>
          <w:rFonts w:ascii="Arial" w:eastAsiaTheme="minorHAnsi" w:hAnsi="Arial" w:cs="Arial"/>
          <w:kern w:val="2"/>
          <w:lang w:eastAsia="en-US"/>
          <w14:ligatures w14:val="standardContextual"/>
        </w:rPr>
        <w:br/>
      </w:r>
      <w:r w:rsidRPr="00887EFE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w skardze – Skarżąca podpisując skierowanie nie zgłaszała zastrzeżeń z powodu takiego wskazania). Nadmienić należy, iż chociażby skierowanie z dnia 16 lipca 2021 r. – wystawione na jednoosobową działalność gospodarczą Skarżącej, również zostało podpisane przez Skarżącą z pieczęcią i w imieniu spółki objętej zawiadomieniem </w:t>
      </w:r>
      <w:r>
        <w:rPr>
          <w:rFonts w:ascii="Arial" w:eastAsiaTheme="minorHAnsi" w:hAnsi="Arial" w:cs="Arial"/>
          <w:kern w:val="2"/>
          <w:lang w:eastAsia="en-US"/>
          <w14:ligatures w14:val="standardContextual"/>
        </w:rPr>
        <w:br/>
      </w:r>
      <w:r w:rsidRPr="00887EFE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i wnioskiem. </w:t>
      </w:r>
    </w:p>
    <w:p w14:paraId="03CF1A97" w14:textId="525544F8" w:rsidR="00887EFE" w:rsidRPr="00887EFE" w:rsidRDefault="00887EFE" w:rsidP="00887EFE">
      <w:pPr>
        <w:suppressAutoHyphens w:val="0"/>
        <w:spacing w:line="360" w:lineRule="auto"/>
        <w:jc w:val="both"/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887EFE">
        <w:rPr>
          <w:rFonts w:ascii="Arial" w:eastAsiaTheme="minorHAnsi" w:hAnsi="Arial" w:cs="Arial"/>
          <w:kern w:val="2"/>
          <w:lang w:eastAsia="en-US"/>
          <w14:ligatures w14:val="standardContextual"/>
        </w:rPr>
        <w:t>Dyrektor Powiatowego Urzędu Pracy wskazał również na podnoszenie twierdzeń i zarzutów tożsamych do zgłoszonych w skardze przez Skarżącą w toku prowadzonego postępowania sądowego z powództwa jednostki o zapłatę należności pieniężnej oraz na nie prowadzenie egzekucji przeciwko Skarżącej i realizowanie przez komornika czynności związanych z doręczeniem korespondencji sądowej.</w:t>
      </w:r>
    </w:p>
    <w:p w14:paraId="3B3BCF9F" w14:textId="2C43C114" w:rsidR="00887EFE" w:rsidRPr="00887EFE" w:rsidRDefault="00887EFE" w:rsidP="00887EFE">
      <w:pPr>
        <w:suppressAutoHyphens w:val="0"/>
        <w:spacing w:line="360" w:lineRule="auto"/>
        <w:jc w:val="both"/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887EFE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Odnosząc się do zarzutów skargi wskazać należy, iż kwestia zarzutów </w:t>
      </w:r>
      <w:r>
        <w:rPr>
          <w:rFonts w:ascii="Arial" w:eastAsiaTheme="minorHAnsi" w:hAnsi="Arial" w:cs="Arial"/>
          <w:kern w:val="2"/>
          <w:lang w:eastAsia="en-US"/>
          <w14:ligatures w14:val="standardContextual"/>
        </w:rPr>
        <w:br/>
      </w:r>
      <w:r w:rsidRPr="00887EFE">
        <w:rPr>
          <w:rFonts w:ascii="Arial" w:eastAsiaTheme="minorHAnsi" w:hAnsi="Arial" w:cs="Arial"/>
          <w:kern w:val="2"/>
          <w:lang w:eastAsia="en-US"/>
          <w14:ligatures w14:val="standardContextual"/>
        </w:rPr>
        <w:t>w wniosków zgłaszanych przez Skarżącą co do przebiegu postępowania sądowego jak i postępowania przed komornikiem, w tym w zakresie doręczania korespondencji sądowej, postępowań komorniczych, nie podlega ocenie w toku postępowania skargowego, gdyż organami właściwymi do ich rozpoznania są organy właściwe według przepisów ustawy – kodeks postępowania cywilnego, względnie ustaw szczególnych, jak wynika z materiałów sprawy, takie postępowanie jest aktualnie prowadzone.</w:t>
      </w:r>
    </w:p>
    <w:p w14:paraId="0098EC85" w14:textId="3E52E4B9" w:rsidR="00887EFE" w:rsidRPr="00887EFE" w:rsidRDefault="00887EFE" w:rsidP="00887EFE">
      <w:pPr>
        <w:suppressAutoHyphens w:val="0"/>
        <w:spacing w:line="360" w:lineRule="auto"/>
        <w:jc w:val="both"/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887EFE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Przedmiotem postępowania skargowego może być natomiast i jest w niniejszym przypadku ocena zarzutów zgłaszanych przez Skarżącą w odniesieniu do działań Powiatowego Urzędu Pracy w Goleniowie, oraz Dyrektor tej jednostki, w związku </w:t>
      </w:r>
      <w:r>
        <w:rPr>
          <w:rFonts w:ascii="Arial" w:eastAsiaTheme="minorHAnsi" w:hAnsi="Arial" w:cs="Arial"/>
          <w:kern w:val="2"/>
          <w:lang w:eastAsia="en-US"/>
          <w14:ligatures w14:val="standardContextual"/>
        </w:rPr>
        <w:br/>
      </w:r>
      <w:r w:rsidRPr="00887EFE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z realizacją powołanej w skardze umowy. </w:t>
      </w:r>
    </w:p>
    <w:p w14:paraId="05B6510F" w14:textId="77777777" w:rsidR="00887EFE" w:rsidRPr="00887EFE" w:rsidRDefault="00887EFE" w:rsidP="00053A74">
      <w:pPr>
        <w:suppressAutoHyphens w:val="0"/>
        <w:spacing w:line="360" w:lineRule="auto"/>
        <w:jc w:val="both"/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887EFE">
        <w:rPr>
          <w:rFonts w:ascii="Arial" w:eastAsiaTheme="minorHAnsi" w:hAnsi="Arial" w:cs="Arial"/>
          <w:kern w:val="2"/>
          <w:lang w:eastAsia="en-US"/>
          <w14:ligatures w14:val="standardContextual"/>
        </w:rPr>
        <w:t>Zarzuty te nie znalazły potwierdzenia w zgromadzonym materiale dowodowym.</w:t>
      </w:r>
    </w:p>
    <w:p w14:paraId="3E505C68" w14:textId="0192FDC9" w:rsidR="00887EFE" w:rsidRPr="00887EFE" w:rsidRDefault="00887EFE" w:rsidP="00887EFE">
      <w:pPr>
        <w:suppressAutoHyphens w:val="0"/>
        <w:spacing w:line="360" w:lineRule="auto"/>
        <w:jc w:val="both"/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887EFE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Nie znalazły potwierdzenia zarzuty co do błędnej realizacji zobowiązań umownych ze strony jednostki w zakresie błędnego wystawiania skierowań osób bezrobotnych w związku z realizacją umowy. Jak wynika z treści samych skierowań, już przed oficjalnym powiadomieniem o wniesieniu przedsiębiorstwa prowadzonego przez Skarżącą do spółki oraz wnioskiem o uwzględnienie tej zmiany w treści umowy, Skarżąca podpisywała skierowania z wykorzystaniem pieczęci spółki prawa handlowego, w którym pełniła funkcję organu reprezentacji. Po otrzymaniu przez Urząd zawiadomienia, skierowania były dokonywane zgodnie z treścią tegoż zawiadomienia (wskazującego na przejście z mocy prawa praw i obowiązków na </w:t>
      </w:r>
      <w:r w:rsidRPr="00887EFE">
        <w:rPr>
          <w:rFonts w:ascii="Arial" w:eastAsiaTheme="minorHAnsi" w:hAnsi="Arial" w:cs="Arial"/>
          <w:kern w:val="2"/>
          <w:lang w:eastAsia="en-US"/>
          <w14:ligatures w14:val="standardContextual"/>
        </w:rPr>
        <w:lastRenderedPageBreak/>
        <w:t xml:space="preserve">spółkę zgodnie z zasadami art. 55[2] KC) a Skarżąca w analogicznej formie potwierdzała ich przyjęcie, nie zgłaszając z tego tytułu zastrzeżeń podniesionych </w:t>
      </w:r>
      <w:r>
        <w:rPr>
          <w:rFonts w:ascii="Arial" w:eastAsiaTheme="minorHAnsi" w:hAnsi="Arial" w:cs="Arial"/>
          <w:kern w:val="2"/>
          <w:lang w:eastAsia="en-US"/>
          <w14:ligatures w14:val="standardContextual"/>
        </w:rPr>
        <w:br/>
      </w:r>
      <w:r w:rsidRPr="00887EFE">
        <w:rPr>
          <w:rFonts w:ascii="Arial" w:eastAsiaTheme="minorHAnsi" w:hAnsi="Arial" w:cs="Arial"/>
          <w:kern w:val="2"/>
          <w:lang w:eastAsia="en-US"/>
          <w14:ligatures w14:val="standardContextual"/>
        </w:rPr>
        <w:t>w treści skargi. Fakt ostatecznego nie podpisania aneksu do umowy regulującego te kwestie nie wpływa na skuteczność zmian wywołanych w następstwie wniesienia przedsiębiorstwa do spółki, zaś jak wynika z wyjaśnień jednostki, kwestie skuteczności samego wniesienia przedsiębiorstwa do spółki są zaś przedmiotem odrębnego postępowania cywilnego.</w:t>
      </w:r>
    </w:p>
    <w:p w14:paraId="2BF5CA59" w14:textId="7F1EBCEA" w:rsidR="00887EFE" w:rsidRPr="00887EFE" w:rsidRDefault="00887EFE" w:rsidP="00887EFE">
      <w:pPr>
        <w:suppressAutoHyphens w:val="0"/>
        <w:spacing w:line="360" w:lineRule="auto"/>
        <w:jc w:val="both"/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887EFE">
        <w:rPr>
          <w:rFonts w:ascii="Arial" w:eastAsiaTheme="minorHAnsi" w:hAnsi="Arial" w:cs="Arial"/>
          <w:kern w:val="2"/>
          <w:lang w:eastAsia="en-US"/>
          <w14:ligatures w14:val="standardContextual"/>
        </w:rPr>
        <w:t>Podobnie nie znalazły potwierdzenia zarzuty odnoszące się do błędnego wskazania osoby do kontaktu i numerów telefonu, dane te były podawane w toku bieżącej realizacji umowy a w każdym wypadku treść skierowania potwierdza, iż osoba bezrobotna stawiła się w przedsiębiorstwie, co Skarżąca własnoręcznym podpisem potwierdziła na samym skierowaniu. Trudno jest uznać za zasadny zarzut kierowania zbyt dużej liczby osób bezrobotnych z uwagi na fakt braku limitu osób w treści zawartej umowy a także potwierdzony samymi skierowaniami fakt, iż niektóre skierowane osoby odmówiły przyjęcia pracy.</w:t>
      </w:r>
    </w:p>
    <w:p w14:paraId="0F607447" w14:textId="5942665A" w:rsidR="00887EFE" w:rsidRPr="00887EFE" w:rsidRDefault="00887EFE" w:rsidP="00887EFE">
      <w:pPr>
        <w:suppressAutoHyphens w:val="0"/>
        <w:spacing w:line="360" w:lineRule="auto"/>
        <w:jc w:val="both"/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887EFE">
        <w:rPr>
          <w:rFonts w:ascii="Arial" w:eastAsiaTheme="minorHAnsi" w:hAnsi="Arial" w:cs="Arial"/>
          <w:kern w:val="2"/>
          <w:lang w:eastAsia="en-US"/>
          <w14:ligatures w14:val="standardContextual"/>
        </w:rPr>
        <w:t>W związku z nie potwierdzeniem zarzutów skargi a także zawiadomieniem Wojewody o przeprowadzanej kontroli, nie uwzględniono również wniosków skargi zawartych w pkt 1-3 ostatniej części skargi – o przeprowadzenie wskazanej kontroli</w:t>
      </w:r>
      <w:r>
        <w:rPr>
          <w:rFonts w:ascii="Arial" w:eastAsiaTheme="minorHAnsi" w:hAnsi="Arial" w:cs="Arial"/>
          <w:kern w:val="2"/>
          <w:lang w:eastAsia="en-US"/>
          <w14:ligatures w14:val="standardContextual"/>
        </w:rPr>
        <w:br/>
      </w:r>
      <w:r w:rsidRPr="00887EFE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a także podjęcie kroków mających na celu wyeliminowanie nieprawidłowości </w:t>
      </w:r>
      <w:r>
        <w:rPr>
          <w:rFonts w:ascii="Arial" w:eastAsiaTheme="minorHAnsi" w:hAnsi="Arial" w:cs="Arial"/>
          <w:kern w:val="2"/>
          <w:lang w:eastAsia="en-US"/>
          <w14:ligatures w14:val="standardContextual"/>
        </w:rPr>
        <w:br/>
      </w:r>
      <w:r w:rsidRPr="00887EFE">
        <w:rPr>
          <w:rFonts w:ascii="Arial" w:eastAsiaTheme="minorHAnsi" w:hAnsi="Arial" w:cs="Arial"/>
          <w:kern w:val="2"/>
          <w:lang w:eastAsia="en-US"/>
          <w14:ligatures w14:val="standardContextual"/>
        </w:rPr>
        <w:t>w funkcjonowaniu jednostki.</w:t>
      </w:r>
    </w:p>
    <w:p w14:paraId="02598743" w14:textId="635D6E20" w:rsidR="00887EFE" w:rsidRPr="00887EFE" w:rsidRDefault="00887EFE" w:rsidP="00887EFE">
      <w:pPr>
        <w:suppressAutoHyphens w:val="0"/>
        <w:spacing w:line="360" w:lineRule="auto"/>
        <w:jc w:val="both"/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887EFE">
        <w:rPr>
          <w:rFonts w:ascii="Arial" w:eastAsiaTheme="minorHAnsi" w:hAnsi="Arial" w:cs="Arial"/>
          <w:kern w:val="2"/>
          <w:lang w:eastAsia="en-US"/>
          <w14:ligatures w14:val="standardContextual"/>
        </w:rPr>
        <w:t>Mając na uwadze powyższe skargę i zawarte w niej wnioski należało uznać za bezzasadną, o czym należy powiadomić Skarżącą z pouczeniem o treści przepisu art. 239 par. 1 KPA:</w:t>
      </w:r>
    </w:p>
    <w:p w14:paraId="3FA6C30C" w14:textId="77777777" w:rsidR="00887EFE" w:rsidRPr="00887EFE" w:rsidRDefault="00887EFE" w:rsidP="00053A74">
      <w:pPr>
        <w:suppressAutoHyphens w:val="0"/>
        <w:spacing w:line="360" w:lineRule="auto"/>
        <w:jc w:val="both"/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887EFE">
        <w:rPr>
          <w:rFonts w:ascii="Arial" w:eastAsiaTheme="minorHAnsi" w:hAnsi="Arial" w:cs="Arial"/>
          <w:kern w:val="2"/>
          <w:lang w:eastAsia="en-US"/>
          <w14:ligatures w14:val="standardContextual"/>
        </w:rPr>
        <w:t>„W przypadku gdy skarga, w wyniku jej rozpatrzenia, została uznana za bezzasadną i jej bezzasadność wykazano w odpowiedzi na skargę, a skarżący ponowił skargę bez wskazania nowych okoliczności - organ właściwy do jej rozpatrzenia może podtrzymać swoje poprzednie stanowisko z odpowiednią adnotacją w aktach sprawy - bez zawiadamiania skarżącego”.</w:t>
      </w:r>
    </w:p>
    <w:p w14:paraId="50846FE2" w14:textId="12569CE4" w:rsidR="00887EFE" w:rsidRPr="00834812" w:rsidRDefault="00887EFE" w:rsidP="00887EFE">
      <w:pPr>
        <w:spacing w:line="360" w:lineRule="auto"/>
        <w:jc w:val="both"/>
        <w:rPr>
          <w:rFonts w:ascii="Arial" w:hAnsi="Arial" w:cs="Arial"/>
        </w:rPr>
      </w:pPr>
      <w:r w:rsidRPr="00887EFE">
        <w:rPr>
          <w:rFonts w:ascii="Arial" w:eastAsiaTheme="minorHAnsi" w:hAnsi="Arial" w:cs="Arial"/>
          <w:kern w:val="2"/>
          <w:lang w:eastAsia="en-US"/>
          <w14:ligatures w14:val="standardContextual"/>
        </w:rPr>
        <w:t>O załatwieniu skargi należy również powiadomić Wojewodę Zachodniopomorskiego.</w:t>
      </w:r>
    </w:p>
    <w:p w14:paraId="355F5556" w14:textId="77777777" w:rsidR="009D1805" w:rsidRDefault="009D1805" w:rsidP="00887EFE">
      <w:pPr>
        <w:spacing w:line="360" w:lineRule="auto"/>
      </w:pPr>
    </w:p>
    <w:p w14:paraId="6DB68255" w14:textId="536F5434" w:rsidR="00887EFE" w:rsidRPr="00887EFE" w:rsidRDefault="00887EFE" w:rsidP="00887EFE">
      <w:pPr>
        <w:spacing w:line="360" w:lineRule="auto"/>
        <w:rPr>
          <w:rFonts w:ascii="Arial" w:hAnsi="Arial" w:cs="Arial"/>
          <w:sz w:val="20"/>
          <w:szCs w:val="20"/>
        </w:rPr>
      </w:pPr>
      <w:r w:rsidRPr="00887EFE">
        <w:rPr>
          <w:rFonts w:ascii="Arial" w:hAnsi="Arial" w:cs="Arial"/>
          <w:sz w:val="20"/>
          <w:szCs w:val="20"/>
        </w:rPr>
        <w:t>Wnioskodawca: Komisja Skarg, Wniosków i Petycji</w:t>
      </w:r>
    </w:p>
    <w:sectPr w:rsidR="00887EFE" w:rsidRPr="00887E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7D19D2"/>
    <w:multiLevelType w:val="hybridMultilevel"/>
    <w:tmpl w:val="75F6C4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2676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964"/>
    <w:rsid w:val="00053A74"/>
    <w:rsid w:val="00346E9B"/>
    <w:rsid w:val="00597964"/>
    <w:rsid w:val="00887EFE"/>
    <w:rsid w:val="00987AA3"/>
    <w:rsid w:val="009D1805"/>
    <w:rsid w:val="00A144A5"/>
    <w:rsid w:val="00A837FD"/>
    <w:rsid w:val="00AE3FE7"/>
    <w:rsid w:val="00C80692"/>
    <w:rsid w:val="00C96C1D"/>
    <w:rsid w:val="00D938B7"/>
    <w:rsid w:val="00F67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81F19"/>
  <w15:chartTrackingRefBased/>
  <w15:docId w15:val="{2A66D5DC-D96D-4066-9177-AB75DCD15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7EF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1201</Words>
  <Characters>7207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10</cp:revision>
  <cp:lastPrinted>2024-12-16T10:26:00Z</cp:lastPrinted>
  <dcterms:created xsi:type="dcterms:W3CDTF">2024-12-12T11:37:00Z</dcterms:created>
  <dcterms:modified xsi:type="dcterms:W3CDTF">2024-12-30T13:15:00Z</dcterms:modified>
</cp:coreProperties>
</file>