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47EBE2" w14:textId="77777777" w:rsidR="008C416A" w:rsidRDefault="00C70F8F" w:rsidP="008C416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Załącznik Nr 2</w:t>
      </w:r>
    </w:p>
    <w:p w14:paraId="7F14E548" w14:textId="6421585E" w:rsidR="00C70F8F" w:rsidRPr="00D56AFA" w:rsidRDefault="00C70F8F" w:rsidP="008C416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 uchwały </w:t>
      </w:r>
      <w:r w:rsidR="00C77BDE">
        <w:rPr>
          <w:rFonts w:ascii="Arial" w:hAnsi="Arial" w:cs="Arial"/>
          <w:sz w:val="24"/>
          <w:szCs w:val="24"/>
        </w:rPr>
        <w:t>………………….</w:t>
      </w:r>
    </w:p>
    <w:p w14:paraId="5FACF716" w14:textId="58311FDB" w:rsidR="00C70F8F" w:rsidRPr="00D56AFA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Rady Powiatu Goleniowskiego</w:t>
      </w:r>
    </w:p>
    <w:p w14:paraId="098FF19E" w14:textId="6F9FFDFB" w:rsidR="00C70F8F" w:rsidRPr="00D56AFA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z dnia </w:t>
      </w:r>
      <w:r w:rsidR="00C77BDE">
        <w:rPr>
          <w:rFonts w:ascii="Arial" w:hAnsi="Arial" w:cs="Arial"/>
          <w:sz w:val="24"/>
          <w:szCs w:val="24"/>
        </w:rPr>
        <w:t>…………………..</w:t>
      </w:r>
      <w:r w:rsidR="002110D0">
        <w:rPr>
          <w:rFonts w:ascii="Arial" w:hAnsi="Arial" w:cs="Arial"/>
          <w:sz w:val="24"/>
          <w:szCs w:val="24"/>
        </w:rPr>
        <w:t xml:space="preserve"> 202</w:t>
      </w:r>
      <w:r w:rsidR="00C77BDE">
        <w:rPr>
          <w:rFonts w:ascii="Arial" w:hAnsi="Arial" w:cs="Arial"/>
          <w:sz w:val="24"/>
          <w:szCs w:val="24"/>
        </w:rPr>
        <w:t>4</w:t>
      </w:r>
      <w:r w:rsidR="002110D0">
        <w:rPr>
          <w:rFonts w:ascii="Arial" w:hAnsi="Arial" w:cs="Arial"/>
          <w:sz w:val="24"/>
          <w:szCs w:val="24"/>
        </w:rPr>
        <w:t xml:space="preserve"> </w:t>
      </w:r>
      <w:r w:rsidRPr="00D56AFA">
        <w:rPr>
          <w:rFonts w:ascii="Arial" w:hAnsi="Arial" w:cs="Arial"/>
          <w:sz w:val="24"/>
          <w:szCs w:val="24"/>
        </w:rPr>
        <w:t>r.</w:t>
      </w:r>
    </w:p>
    <w:p w14:paraId="7650FC9E" w14:textId="51712EA4" w:rsidR="00C70F8F" w:rsidRPr="00D56AFA" w:rsidRDefault="00C70F8F" w:rsidP="00D56AFA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</w:rPr>
      </w:pPr>
    </w:p>
    <w:p w14:paraId="1BF83542" w14:textId="220C360C" w:rsidR="00C70F8F" w:rsidRDefault="00C70F8F" w:rsidP="00D56AFA">
      <w:pPr>
        <w:pStyle w:val="Bodytekst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Objaśnienia do wieloletniej prognozy finansowej</w:t>
      </w:r>
    </w:p>
    <w:p w14:paraId="49823E81" w14:textId="77777777" w:rsidR="00D56AFA" w:rsidRPr="00D56AFA" w:rsidRDefault="00D56AFA" w:rsidP="00D56AFA">
      <w:pPr>
        <w:rPr>
          <w:lang w:eastAsia="pl-PL"/>
        </w:rPr>
      </w:pPr>
    </w:p>
    <w:p w14:paraId="0E355B01" w14:textId="74201A74" w:rsidR="00C70F8F" w:rsidRPr="00D56AFA" w:rsidRDefault="00C70F8F" w:rsidP="00D56AFA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Wieloletnia prognoza finansowa Powiatu Goleniowskiego została opracowana na lata 202</w:t>
      </w:r>
      <w:r w:rsidR="00C77BDE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>-203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>,</w:t>
      </w:r>
      <w:r w:rsidR="00A74177">
        <w:rPr>
          <w:rFonts w:ascii="Arial" w:hAnsi="Arial" w:cs="Arial"/>
          <w:sz w:val="24"/>
          <w:szCs w:val="24"/>
        </w:rPr>
        <w:t xml:space="preserve"> co</w:t>
      </w:r>
      <w:r w:rsidRPr="00D56AFA">
        <w:rPr>
          <w:rFonts w:ascii="Arial" w:hAnsi="Arial" w:cs="Arial"/>
          <w:sz w:val="24"/>
          <w:szCs w:val="24"/>
        </w:rPr>
        <w:t xml:space="preserve"> wynika z zakresu czasowego prognozy kwoty długu Powiatu (okres spłaty zobowiązań zaciągniętych i planowanych do zaciągnięcia), natomiast wykaz przedsięwzięć na lata 202</w:t>
      </w:r>
      <w:r w:rsidR="00C77BDE">
        <w:rPr>
          <w:rFonts w:ascii="Arial" w:hAnsi="Arial" w:cs="Arial"/>
          <w:sz w:val="24"/>
          <w:szCs w:val="24"/>
        </w:rPr>
        <w:t>5 -</w:t>
      </w:r>
      <w:r w:rsidRPr="00D56AFA">
        <w:rPr>
          <w:rFonts w:ascii="Arial" w:hAnsi="Arial" w:cs="Arial"/>
          <w:sz w:val="24"/>
          <w:szCs w:val="24"/>
        </w:rPr>
        <w:t xml:space="preserve"> 202</w:t>
      </w:r>
      <w:r w:rsidR="00C77BDE">
        <w:rPr>
          <w:rFonts w:ascii="Arial" w:hAnsi="Arial" w:cs="Arial"/>
          <w:sz w:val="24"/>
          <w:szCs w:val="24"/>
        </w:rPr>
        <w:t>8</w:t>
      </w:r>
      <w:r w:rsidRPr="00D56AFA">
        <w:rPr>
          <w:rFonts w:ascii="Arial" w:hAnsi="Arial" w:cs="Arial"/>
          <w:sz w:val="24"/>
          <w:szCs w:val="24"/>
        </w:rPr>
        <w:t xml:space="preserve"> wynika z limitów wydatków bieżących</w:t>
      </w:r>
      <w:r w:rsidR="007E4F28">
        <w:rPr>
          <w:rFonts w:ascii="Arial" w:hAnsi="Arial" w:cs="Arial"/>
          <w:sz w:val="24"/>
          <w:szCs w:val="24"/>
        </w:rPr>
        <w:t xml:space="preserve"> i </w:t>
      </w:r>
      <w:r w:rsidR="00C5223F">
        <w:rPr>
          <w:rFonts w:ascii="Arial" w:hAnsi="Arial" w:cs="Arial"/>
          <w:sz w:val="24"/>
          <w:szCs w:val="24"/>
        </w:rPr>
        <w:t>majątkowych</w:t>
      </w:r>
      <w:r w:rsidRPr="00D56AFA">
        <w:rPr>
          <w:rFonts w:ascii="Arial" w:hAnsi="Arial" w:cs="Arial"/>
          <w:sz w:val="24"/>
          <w:szCs w:val="24"/>
        </w:rPr>
        <w:t xml:space="preserve"> na realizowane przedsięwzięcia.</w:t>
      </w:r>
    </w:p>
    <w:p w14:paraId="2FF0E9BD" w14:textId="392C5FD0" w:rsidR="00C70F8F" w:rsidRPr="00D56AFA" w:rsidRDefault="00C70F8F" w:rsidP="00D56AFA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Podstawą do oszacowania wartości ujętych w Wieloletniej Prognozie Finansowej Powiatu Goleniowskiego na lata 202</w:t>
      </w:r>
      <w:r w:rsidR="00A74177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>-203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jest:</w:t>
      </w:r>
    </w:p>
    <w:p w14:paraId="4843D03A" w14:textId="77777777" w:rsidR="00C70F8F" w:rsidRPr="00D56AFA" w:rsidRDefault="00C70F8F" w:rsidP="00D56AFA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wykonanie budżetu Powiatu z lat poprzednich,</w:t>
      </w:r>
    </w:p>
    <w:p w14:paraId="6C980F5E" w14:textId="6B077929" w:rsidR="00C70F8F" w:rsidRPr="00D56AFA" w:rsidRDefault="00C70F8F" w:rsidP="00D56AFA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planowane wielkości dochodów i wydatków, przychodów i rozchodów na rok 202</w:t>
      </w:r>
      <w:r w:rsidR="00C77BDE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>,</w:t>
      </w:r>
    </w:p>
    <w:p w14:paraId="2092823C" w14:textId="7D413DE8" w:rsidR="00C70F8F" w:rsidRPr="00D56AFA" w:rsidRDefault="00C70F8F" w:rsidP="00D56AFA">
      <w:pPr>
        <w:spacing w:line="240" w:lineRule="auto"/>
        <w:ind w:left="360"/>
        <w:rPr>
          <w:rFonts w:ascii="Arial" w:hAnsi="Arial" w:cs="Arial"/>
          <w:color w:val="000000"/>
          <w:sz w:val="24"/>
          <w:szCs w:val="24"/>
        </w:rPr>
      </w:pPr>
      <w:r w:rsidRPr="00D56AFA">
        <w:rPr>
          <w:rFonts w:ascii="Arial" w:hAnsi="Arial" w:cs="Arial"/>
          <w:color w:val="000000"/>
          <w:sz w:val="24"/>
          <w:szCs w:val="24"/>
        </w:rPr>
        <w:t>3)  planowane spłaty rat kapitałowych i odsetek.</w:t>
      </w:r>
    </w:p>
    <w:p w14:paraId="0CDE7EDD" w14:textId="18937257" w:rsidR="00970DCE" w:rsidRPr="00D56AFA" w:rsidRDefault="00970DCE" w:rsidP="00C77BDE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1. Dochody </w:t>
      </w:r>
    </w:p>
    <w:p w14:paraId="4EB59CB5" w14:textId="7D8DDDF5" w:rsidR="00970DCE" w:rsidRPr="00D56AFA" w:rsidRDefault="00C77BDE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.1. Dochody bieżące </w:t>
      </w:r>
    </w:p>
    <w:p w14:paraId="28499CFA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fizycznych </w:t>
      </w:r>
    </w:p>
    <w:p w14:paraId="2B17F8C4" w14:textId="11C834B3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Wpływy z tytułu udziału w podatku dochodowym od osób fizycznych na rok 202</w:t>
      </w:r>
      <w:r w:rsidR="00C77BDE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 xml:space="preserve"> zaplanowane zostały na podstawie informacji z Ministerstwa Finansów, a w kolejnych latach zostały ustalone w oparciu </w:t>
      </w:r>
      <w:r w:rsidR="00C77BDE">
        <w:rPr>
          <w:rFonts w:ascii="Arial" w:hAnsi="Arial" w:cs="Arial"/>
          <w:sz w:val="24"/>
          <w:szCs w:val="24"/>
        </w:rPr>
        <w:t>o niżej wymienione tabele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1D059926" w14:textId="7AD10391" w:rsidR="00AE6328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Szczegółowy sposób oszacowania wpływów z tego tytułu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  <w:gridCol w:w="1737"/>
      </w:tblGrid>
      <w:tr w:rsidR="00C77BDE" w:rsidRPr="00D56AFA" w14:paraId="4CF8135C" w14:textId="0364AF5B" w:rsidTr="0092506C">
        <w:trPr>
          <w:trHeight w:val="253"/>
        </w:trPr>
        <w:tc>
          <w:tcPr>
            <w:tcW w:w="3474" w:type="dxa"/>
            <w:gridSpan w:val="2"/>
          </w:tcPr>
          <w:p w14:paraId="17CE1436" w14:textId="53DCA7B4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77BDE">
              <w:rPr>
                <w:rFonts w:ascii="Arial" w:hAnsi="Arial" w:cs="Arial"/>
                <w:sz w:val="24"/>
                <w:szCs w:val="24"/>
              </w:rPr>
              <w:t>Podatek dochodowy od osób fizycznych</w:t>
            </w:r>
          </w:p>
        </w:tc>
        <w:tc>
          <w:tcPr>
            <w:tcW w:w="3474" w:type="dxa"/>
            <w:gridSpan w:val="2"/>
          </w:tcPr>
          <w:p w14:paraId="57EA2772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  <w:tc>
          <w:tcPr>
            <w:tcW w:w="1737" w:type="dxa"/>
          </w:tcPr>
          <w:p w14:paraId="48A7E82F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7BDE" w:rsidRPr="00D56AFA" w14:paraId="26C1F3CA" w14:textId="6C8340C4" w:rsidTr="0092506C">
        <w:trPr>
          <w:trHeight w:val="99"/>
        </w:trPr>
        <w:tc>
          <w:tcPr>
            <w:tcW w:w="1737" w:type="dxa"/>
          </w:tcPr>
          <w:p w14:paraId="640B8D2E" w14:textId="3D774BEE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A3418F8" w14:textId="780601E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BAEB437" w14:textId="75573C40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68447ED1" w14:textId="70BAC305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02589C6A" w14:textId="1AB38462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2030</w:t>
            </w:r>
          </w:p>
        </w:tc>
      </w:tr>
      <w:tr w:rsidR="00C77BDE" w:rsidRPr="00D56AFA" w14:paraId="6675C5EE" w14:textId="1C752FB4" w:rsidTr="0092506C">
        <w:trPr>
          <w:trHeight w:val="99"/>
        </w:trPr>
        <w:tc>
          <w:tcPr>
            <w:tcW w:w="1737" w:type="dxa"/>
          </w:tcPr>
          <w:p w14:paraId="79B25A61" w14:textId="5A5D359D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105,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4A423ED0" w14:textId="599D7339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4,5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6A7089E7" w14:textId="35E2E6B8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4,3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7A6742AC" w14:textId="57ED55A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4,1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56B3D1C7" w14:textId="14E643FA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104,0%</w:t>
            </w:r>
          </w:p>
        </w:tc>
      </w:tr>
      <w:tr w:rsidR="00C77BDE" w:rsidRPr="00D56AFA" w14:paraId="254095ED" w14:textId="77777777" w:rsidTr="0092506C">
        <w:trPr>
          <w:trHeight w:val="99"/>
        </w:trPr>
        <w:tc>
          <w:tcPr>
            <w:tcW w:w="1737" w:type="dxa"/>
          </w:tcPr>
          <w:p w14:paraId="1DA45AF6" w14:textId="0A976B2A" w:rsidR="00C77BDE" w:rsidRPr="00C77BDE" w:rsidRDefault="00C77BDE" w:rsidP="00980B29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7BDE">
              <w:rPr>
                <w:rFonts w:ascii="Arial" w:hAnsi="Arial" w:cs="Arial"/>
                <w:b/>
                <w:bCs/>
                <w:sz w:val="24"/>
                <w:szCs w:val="24"/>
              </w:rPr>
              <w:t>2031</w:t>
            </w:r>
          </w:p>
        </w:tc>
        <w:tc>
          <w:tcPr>
            <w:tcW w:w="1737" w:type="dxa"/>
          </w:tcPr>
          <w:p w14:paraId="4581EC30" w14:textId="77777777" w:rsidR="00C77BDE" w:rsidRPr="00C77BDE" w:rsidRDefault="00C77BDE" w:rsidP="00980B29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7BDE">
              <w:rPr>
                <w:rFonts w:ascii="Arial" w:hAnsi="Arial" w:cs="Arial"/>
                <w:b/>
                <w:bCs/>
                <w:sz w:val="24"/>
                <w:szCs w:val="24"/>
              </w:rPr>
              <w:t>2032-2039</w:t>
            </w:r>
          </w:p>
          <w:p w14:paraId="45426383" w14:textId="750C2AD1" w:rsidR="00C77BDE" w:rsidRPr="00C77BDE" w:rsidRDefault="00C77BDE" w:rsidP="00980B29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37" w:type="dxa"/>
          </w:tcPr>
          <w:p w14:paraId="1EF071C2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7" w:type="dxa"/>
          </w:tcPr>
          <w:p w14:paraId="0948D8CD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7" w:type="dxa"/>
          </w:tcPr>
          <w:p w14:paraId="4AB1E23A" w14:textId="77777777" w:rsidR="00C77BDE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7BDE" w:rsidRPr="00D56AFA" w14:paraId="05F7541D" w14:textId="77777777" w:rsidTr="0092506C">
        <w:trPr>
          <w:trHeight w:val="99"/>
        </w:trPr>
        <w:tc>
          <w:tcPr>
            <w:tcW w:w="1737" w:type="dxa"/>
          </w:tcPr>
          <w:p w14:paraId="39C46A2F" w14:textId="2104CF51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103,9%</w:t>
            </w:r>
          </w:p>
        </w:tc>
        <w:tc>
          <w:tcPr>
            <w:tcW w:w="1737" w:type="dxa"/>
          </w:tcPr>
          <w:p w14:paraId="3F2A52AF" w14:textId="10763A45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103,8%</w:t>
            </w:r>
          </w:p>
        </w:tc>
        <w:tc>
          <w:tcPr>
            <w:tcW w:w="1737" w:type="dxa"/>
          </w:tcPr>
          <w:p w14:paraId="55B2D399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7" w:type="dxa"/>
          </w:tcPr>
          <w:p w14:paraId="486C6E1F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7" w:type="dxa"/>
          </w:tcPr>
          <w:p w14:paraId="02C9776D" w14:textId="77777777" w:rsidR="00C77BDE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062C89" w14:textId="77777777" w:rsidR="00C77BDE" w:rsidRPr="00D56AFA" w:rsidRDefault="00C77BDE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61C73F30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prawnych </w:t>
      </w:r>
    </w:p>
    <w:p w14:paraId="33D00B20" w14:textId="5A385FC9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z tego tytułu należą do najbardziej wrażliwych na wahania koniunktury. Wpływy z tytułu udziału w podatku dochodowym od osób prawnych na rok 202</w:t>
      </w:r>
      <w:r w:rsidR="007E4F28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 xml:space="preserve"> zostały zaplanowane w oparciu o informację przekazaną przez Ministerstwo Finansów, a w kolejnych latach szacowane o średnioroczn</w:t>
      </w:r>
      <w:r w:rsidR="00062106">
        <w:rPr>
          <w:rFonts w:ascii="Arial" w:hAnsi="Arial" w:cs="Arial"/>
          <w:sz w:val="24"/>
          <w:szCs w:val="24"/>
        </w:rPr>
        <w:t>ą</w:t>
      </w:r>
      <w:r w:rsidRPr="00D56AFA">
        <w:rPr>
          <w:rFonts w:ascii="Arial" w:hAnsi="Arial" w:cs="Arial"/>
          <w:sz w:val="24"/>
          <w:szCs w:val="24"/>
        </w:rPr>
        <w:t xml:space="preserve"> dynamik</w:t>
      </w:r>
      <w:r w:rsidR="00062106">
        <w:rPr>
          <w:rFonts w:ascii="Arial" w:hAnsi="Arial" w:cs="Arial"/>
          <w:sz w:val="24"/>
          <w:szCs w:val="24"/>
        </w:rPr>
        <w:t>ę</w:t>
      </w:r>
      <w:r w:rsidRPr="00D56AFA">
        <w:rPr>
          <w:rFonts w:ascii="Arial" w:hAnsi="Arial" w:cs="Arial"/>
          <w:sz w:val="24"/>
          <w:szCs w:val="24"/>
        </w:rPr>
        <w:t xml:space="preserve"> PKB. </w:t>
      </w:r>
      <w:r w:rsidR="00AE6328" w:rsidRPr="00D56AFA">
        <w:rPr>
          <w:rFonts w:ascii="Arial" w:hAnsi="Arial" w:cs="Arial"/>
          <w:sz w:val="24"/>
          <w:szCs w:val="24"/>
        </w:rPr>
        <w:lastRenderedPageBreak/>
        <w:t xml:space="preserve">Szczegółowy sposób </w:t>
      </w:r>
      <w:r w:rsidR="00D56AFA">
        <w:rPr>
          <w:rFonts w:ascii="Arial" w:hAnsi="Arial" w:cs="Arial"/>
          <w:sz w:val="24"/>
          <w:szCs w:val="24"/>
        </w:rPr>
        <w:t>zakładanych</w:t>
      </w:r>
      <w:r w:rsidR="00AE6328" w:rsidRPr="00D56AFA">
        <w:rPr>
          <w:rFonts w:ascii="Arial" w:hAnsi="Arial" w:cs="Arial"/>
          <w:sz w:val="24"/>
          <w:szCs w:val="24"/>
        </w:rPr>
        <w:t xml:space="preserve"> wpływów z tego tytułu przedstawiono w tabeli poniżej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24"/>
        <w:gridCol w:w="3625"/>
      </w:tblGrid>
      <w:tr w:rsidR="00970DCE" w:rsidRPr="00D56AFA" w14:paraId="79ADF90C" w14:textId="77777777" w:rsidTr="00AE6328">
        <w:trPr>
          <w:trHeight w:val="523"/>
        </w:trPr>
        <w:tc>
          <w:tcPr>
            <w:tcW w:w="3624" w:type="dxa"/>
          </w:tcPr>
          <w:p w14:paraId="4F4799AC" w14:textId="43F7CCE9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Podatek dochodowy od osób prawnych </w:t>
            </w:r>
          </w:p>
        </w:tc>
        <w:tc>
          <w:tcPr>
            <w:tcW w:w="3625" w:type="dxa"/>
          </w:tcPr>
          <w:p w14:paraId="08DF4D87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25D2F8A6" w14:textId="77777777" w:rsidTr="00AE6328">
        <w:trPr>
          <w:trHeight w:val="319"/>
        </w:trPr>
        <w:tc>
          <w:tcPr>
            <w:tcW w:w="3624" w:type="dxa"/>
          </w:tcPr>
          <w:p w14:paraId="22384CBA" w14:textId="4665F002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25" w:type="dxa"/>
          </w:tcPr>
          <w:p w14:paraId="64E44FB6" w14:textId="7D61AC5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3,0% 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rocznie) </w:t>
            </w:r>
          </w:p>
        </w:tc>
      </w:tr>
    </w:tbl>
    <w:p w14:paraId="3A6997CB" w14:textId="77777777" w:rsidR="00062106" w:rsidRDefault="00062106" w:rsidP="00D56AFA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2D17F1B" w14:textId="7B99128D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Subwencja ogólna </w:t>
      </w:r>
    </w:p>
    <w:p w14:paraId="531C1728" w14:textId="76A4E21B" w:rsidR="00970DCE" w:rsidRPr="00D56AFA" w:rsidRDefault="00970DCE" w:rsidP="00062106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w tej grupie w latach 202</w:t>
      </w:r>
      <w:r w:rsidR="009D1A0D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>-20</w:t>
      </w:r>
      <w:r w:rsidR="00062106">
        <w:rPr>
          <w:rFonts w:ascii="Arial" w:hAnsi="Arial" w:cs="Arial"/>
          <w:sz w:val="24"/>
          <w:szCs w:val="24"/>
        </w:rPr>
        <w:t>39</w:t>
      </w:r>
      <w:r w:rsidRPr="00D56AFA">
        <w:rPr>
          <w:rFonts w:ascii="Arial" w:hAnsi="Arial" w:cs="Arial"/>
          <w:sz w:val="24"/>
          <w:szCs w:val="24"/>
        </w:rPr>
        <w:t xml:space="preserve"> oszacowano w oparciu o planowane wpływy w 202</w:t>
      </w:r>
      <w:r w:rsidR="009D1A0D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 xml:space="preserve"> roku</w:t>
      </w:r>
      <w:r w:rsidR="009D1A0D">
        <w:rPr>
          <w:rFonts w:ascii="Arial" w:hAnsi="Arial" w:cs="Arial"/>
          <w:sz w:val="24"/>
          <w:szCs w:val="24"/>
        </w:rPr>
        <w:t>.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p w14:paraId="4E66BE96" w14:textId="4D4D26A1" w:rsidR="00970DCE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Dynamikę wpływów w ramach tej grupy dochodów zaprezentowano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</w:tblGrid>
      <w:tr w:rsidR="00970DCE" w:rsidRPr="00D56AFA" w14:paraId="322EC504" w14:textId="77777777" w:rsidTr="00AE6328">
        <w:trPr>
          <w:trHeight w:val="253"/>
        </w:trPr>
        <w:tc>
          <w:tcPr>
            <w:tcW w:w="3474" w:type="dxa"/>
            <w:gridSpan w:val="2"/>
          </w:tcPr>
          <w:p w14:paraId="56AA6FFC" w14:textId="7FE96BF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182313475"/>
            <w:r w:rsidRPr="00D56AFA">
              <w:rPr>
                <w:rFonts w:ascii="Arial" w:hAnsi="Arial" w:cs="Arial"/>
                <w:sz w:val="24"/>
                <w:szCs w:val="24"/>
              </w:rPr>
              <w:t xml:space="preserve">Subwencja ogólna </w:t>
            </w:r>
          </w:p>
        </w:tc>
        <w:tc>
          <w:tcPr>
            <w:tcW w:w="3474" w:type="dxa"/>
            <w:gridSpan w:val="2"/>
          </w:tcPr>
          <w:p w14:paraId="6396FB2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0BFC0829" w14:textId="77777777" w:rsidTr="00AE6328">
        <w:trPr>
          <w:trHeight w:val="99"/>
        </w:trPr>
        <w:tc>
          <w:tcPr>
            <w:tcW w:w="1737" w:type="dxa"/>
          </w:tcPr>
          <w:p w14:paraId="4748F1DC" w14:textId="77563E6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547362BB" w14:textId="63ED438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699F89A8" w14:textId="13FB99A2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870D730" w14:textId="0AE5498C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</w:p>
        </w:tc>
      </w:tr>
      <w:tr w:rsidR="00970DCE" w:rsidRPr="00D56AFA" w14:paraId="7C947858" w14:textId="77777777" w:rsidTr="00AE6328">
        <w:trPr>
          <w:trHeight w:val="99"/>
        </w:trPr>
        <w:tc>
          <w:tcPr>
            <w:tcW w:w="1737" w:type="dxa"/>
          </w:tcPr>
          <w:p w14:paraId="5ED1B774" w14:textId="3CBFC12A" w:rsidR="00970DCE" w:rsidRPr="00D56AFA" w:rsidRDefault="009E1E7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9D1A0D">
              <w:rPr>
                <w:rFonts w:ascii="Arial" w:hAnsi="Arial" w:cs="Arial"/>
                <w:sz w:val="24"/>
                <w:szCs w:val="24"/>
              </w:rPr>
              <w:t>5,8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2E77BD93" w14:textId="091B76C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9D1A0D">
              <w:rPr>
                <w:rFonts w:ascii="Arial" w:hAnsi="Arial" w:cs="Arial"/>
                <w:sz w:val="24"/>
                <w:szCs w:val="24"/>
              </w:rPr>
              <w:t>5,8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42B0817A" w14:textId="4F3672C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9D1A0D">
              <w:rPr>
                <w:rFonts w:ascii="Arial" w:hAnsi="Arial" w:cs="Arial"/>
                <w:sz w:val="24"/>
                <w:szCs w:val="24"/>
              </w:rPr>
              <w:t>5,8%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0863ED55" w14:textId="48F49C8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055082"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="009E1E79" w:rsidRPr="00D56AFA">
              <w:rPr>
                <w:rFonts w:ascii="Arial" w:hAnsi="Arial" w:cs="Arial"/>
                <w:sz w:val="24"/>
                <w:szCs w:val="24"/>
              </w:rPr>
              <w:t>,0%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bookmarkEnd w:id="0"/>
    </w:tbl>
    <w:p w14:paraId="71F82843" w14:textId="77777777" w:rsidR="00AE6328" w:rsidRPr="00D56AFA" w:rsidRDefault="00AE6328" w:rsidP="00D56AFA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8D6A935" w14:textId="180E26E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Dotacje i środki przeznaczone na cele bieżące </w:t>
      </w:r>
    </w:p>
    <w:p w14:paraId="7E26053B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następujące rodzaje dochodów: </w:t>
      </w:r>
    </w:p>
    <w:p w14:paraId="13A3A45E" w14:textId="46B22EAE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zagraniczne oraz z innych źródeł przeznaczone na realizację zadań realizowanych przy udziale środków zagranicznych, </w:t>
      </w:r>
    </w:p>
    <w:p w14:paraId="07E56E69" w14:textId="1A12848A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z budżetu państwa, </w:t>
      </w:r>
    </w:p>
    <w:p w14:paraId="07C977D5" w14:textId="04A3B49F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i pomoc finansowa od innych jednostek samorządu terytorialnego (JST), </w:t>
      </w:r>
    </w:p>
    <w:p w14:paraId="5706D702" w14:textId="2E5BAE08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na dofinansowanie zadań własnych z innych źródeł. </w:t>
      </w:r>
      <w:r w:rsidR="00AE6328" w:rsidRPr="00D56AFA">
        <w:rPr>
          <w:rFonts w:ascii="Arial" w:hAnsi="Arial" w:cs="Arial"/>
          <w:sz w:val="24"/>
          <w:szCs w:val="24"/>
        </w:rPr>
        <w:t>Łączną dynamika wpływów w ramach tej grupy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0"/>
        <w:gridCol w:w="1771"/>
        <w:gridCol w:w="1770"/>
        <w:gridCol w:w="1771"/>
      </w:tblGrid>
      <w:tr w:rsidR="00970DCE" w:rsidRPr="00D56AFA" w14:paraId="23934F79" w14:textId="77777777" w:rsidTr="00AE6328">
        <w:trPr>
          <w:trHeight w:val="362"/>
        </w:trPr>
        <w:tc>
          <w:tcPr>
            <w:tcW w:w="3541" w:type="dxa"/>
            <w:gridSpan w:val="2"/>
          </w:tcPr>
          <w:p w14:paraId="2BFD90FB" w14:textId="1E9C5B3E" w:rsidR="00970DCE" w:rsidRPr="00D56AFA" w:rsidRDefault="009E1E7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Dotacje i środki przeznaczone na cele bieżące </w:t>
            </w:r>
          </w:p>
        </w:tc>
        <w:tc>
          <w:tcPr>
            <w:tcW w:w="3541" w:type="dxa"/>
            <w:gridSpan w:val="2"/>
          </w:tcPr>
          <w:p w14:paraId="39AFAD2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6ED9629E" w14:textId="77777777" w:rsidTr="00AE6328">
        <w:trPr>
          <w:trHeight w:val="99"/>
        </w:trPr>
        <w:tc>
          <w:tcPr>
            <w:tcW w:w="1770" w:type="dxa"/>
          </w:tcPr>
          <w:p w14:paraId="655C8A4E" w14:textId="56D8DE2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2A32B8C4" w14:textId="29F6824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</w:tcPr>
          <w:p w14:paraId="76E6F64A" w14:textId="61C3C55A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158372D7" w14:textId="264C1A0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4D3115AB" w14:textId="77777777" w:rsidTr="00AE6328">
        <w:trPr>
          <w:trHeight w:val="99"/>
        </w:trPr>
        <w:tc>
          <w:tcPr>
            <w:tcW w:w="1770" w:type="dxa"/>
          </w:tcPr>
          <w:p w14:paraId="24A9304D" w14:textId="4844F469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9D1A0D">
              <w:rPr>
                <w:rFonts w:ascii="Arial" w:hAnsi="Arial" w:cs="Arial"/>
                <w:sz w:val="24"/>
                <w:szCs w:val="24"/>
              </w:rPr>
              <w:t>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9AEB8D7" w14:textId="1D0538D5" w:rsidR="00970DCE" w:rsidRPr="00D56AFA" w:rsidRDefault="0067531F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0" w:type="dxa"/>
          </w:tcPr>
          <w:p w14:paraId="0EF5D2CC" w14:textId="2CB31B84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7A4828D" w14:textId="51DAD673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3FBD663D" w14:textId="77777777" w:rsidR="00906BF0" w:rsidRDefault="00906BF0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46CCA24B" w14:textId="6467B0D0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i/>
          <w:iCs/>
          <w:sz w:val="24"/>
          <w:szCs w:val="24"/>
        </w:rPr>
        <w:t xml:space="preserve">Dotacje celowe i pomoc finansowa od innych JST </w:t>
      </w:r>
      <w:r w:rsidRPr="00D56AFA">
        <w:rPr>
          <w:rFonts w:ascii="Arial" w:hAnsi="Arial" w:cs="Arial"/>
          <w:sz w:val="24"/>
          <w:szCs w:val="24"/>
        </w:rPr>
        <w:t>zostały oszacowane w oparciu o planowane wpływy w roku 202</w:t>
      </w:r>
      <w:r w:rsidR="009D1A0D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01A107D2" w14:textId="78F7074E" w:rsidR="00AE6328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>Pozostałe dochody bieżące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5"/>
        <w:gridCol w:w="1745"/>
        <w:gridCol w:w="1745"/>
        <w:gridCol w:w="1745"/>
      </w:tblGrid>
      <w:tr w:rsidR="00970DCE" w:rsidRPr="00D56AFA" w14:paraId="45569343" w14:textId="77777777" w:rsidTr="00AE6328">
        <w:trPr>
          <w:trHeight w:val="312"/>
        </w:trPr>
        <w:tc>
          <w:tcPr>
            <w:tcW w:w="3490" w:type="dxa"/>
            <w:gridSpan w:val="2"/>
          </w:tcPr>
          <w:p w14:paraId="0E9F493F" w14:textId="6B2FF8F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Pozostałe dochody bieżące </w:t>
            </w:r>
          </w:p>
        </w:tc>
        <w:tc>
          <w:tcPr>
            <w:tcW w:w="3490" w:type="dxa"/>
            <w:gridSpan w:val="2"/>
          </w:tcPr>
          <w:p w14:paraId="0FC9A1F3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106AD30A" w14:textId="77777777" w:rsidTr="00AE6328">
        <w:trPr>
          <w:trHeight w:val="108"/>
        </w:trPr>
        <w:tc>
          <w:tcPr>
            <w:tcW w:w="1745" w:type="dxa"/>
          </w:tcPr>
          <w:p w14:paraId="255C3CB8" w14:textId="317E21B1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5E922E57" w14:textId="657E93D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2908B518" w14:textId="0A75CB6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745" w:type="dxa"/>
          </w:tcPr>
          <w:p w14:paraId="4E182C5D" w14:textId="016969FD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9-2039</w:t>
            </w:r>
          </w:p>
        </w:tc>
      </w:tr>
      <w:tr w:rsidR="00970DCE" w:rsidRPr="00D56AFA" w14:paraId="0B973263" w14:textId="77777777" w:rsidTr="00AE6328">
        <w:trPr>
          <w:trHeight w:val="99"/>
        </w:trPr>
        <w:tc>
          <w:tcPr>
            <w:tcW w:w="1745" w:type="dxa"/>
          </w:tcPr>
          <w:p w14:paraId="6D2EE5A5" w14:textId="5E1B766D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0</w:t>
            </w:r>
            <w:r w:rsidR="009D1A0D">
              <w:rPr>
                <w:rFonts w:ascii="Arial" w:hAnsi="Arial" w:cs="Arial"/>
                <w:sz w:val="24"/>
                <w:szCs w:val="24"/>
              </w:rPr>
              <w:t>1,5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3B2CE1EE" w14:textId="3756372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9D1A0D">
              <w:rPr>
                <w:rFonts w:ascii="Arial" w:hAnsi="Arial" w:cs="Arial"/>
                <w:sz w:val="24"/>
                <w:szCs w:val="24"/>
              </w:rPr>
              <w:t>1,5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43E42C05" w14:textId="6121C380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101,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23799D60" w14:textId="04C5D0C0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1,5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66140AC2" w14:textId="29ED9942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30C1022A" w14:textId="77777777" w:rsidR="00906BF0" w:rsidRDefault="00906BF0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540A2883" w14:textId="2215422F" w:rsidR="00970DCE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1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.2. Dochody majątkowe </w:t>
      </w:r>
    </w:p>
    <w:p w14:paraId="24C10A53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Wpływy ze sprzedaży majątku </w:t>
      </w:r>
    </w:p>
    <w:p w14:paraId="1B1D3838" w14:textId="66F2DFD1" w:rsidR="00BE02C1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Dochody ze sprzedaży majątku są determinowane koniunkturą w gospodarce, w tym przede wszystkim na rynku nieruchomości. W kolejnych latach </w:t>
      </w:r>
      <w:r w:rsidR="00BE02C1" w:rsidRPr="00D56AFA">
        <w:rPr>
          <w:rFonts w:ascii="Arial" w:hAnsi="Arial" w:cs="Arial"/>
          <w:sz w:val="24"/>
          <w:szCs w:val="24"/>
        </w:rPr>
        <w:t>Powiat</w:t>
      </w:r>
      <w:r w:rsidRPr="00D56AFA">
        <w:rPr>
          <w:rFonts w:ascii="Arial" w:hAnsi="Arial" w:cs="Arial"/>
          <w:sz w:val="24"/>
          <w:szCs w:val="24"/>
        </w:rPr>
        <w:t xml:space="preserve"> nadal będzie prowadził działania w zakresie racjonalnego wykorzystania majątku w celu uzyskania jak najlepszych efektów ekonomicznych. </w:t>
      </w:r>
    </w:p>
    <w:p w14:paraId="0E38C83D" w14:textId="3C3528D2" w:rsidR="00970DCE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 poniżej: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0"/>
        <w:gridCol w:w="3881"/>
      </w:tblGrid>
      <w:tr w:rsidR="00970DCE" w:rsidRPr="00D56AFA" w14:paraId="079E1876" w14:textId="77777777" w:rsidTr="00AE6328">
        <w:trPr>
          <w:trHeight w:val="518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9478" w14:textId="580790B4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Wpływy ze sprzedaży majątku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7DF0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970DCE" w:rsidRPr="00D56AFA" w14:paraId="3D152F77" w14:textId="77777777" w:rsidTr="00AE6328">
        <w:trPr>
          <w:trHeight w:val="99"/>
        </w:trPr>
        <w:tc>
          <w:tcPr>
            <w:tcW w:w="7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899C" w14:textId="5EC5BB64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BE02C1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593C7CF8" w14:textId="77777777" w:rsidTr="00AE6328">
        <w:trPr>
          <w:trHeight w:val="99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C391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w każdym roku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7BA0" w14:textId="2B258E85" w:rsidR="00970DCE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125.000,00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52FD0BA3" w14:textId="4FA21705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Dotacje i środki przeznaczone na inwestycje </w:t>
      </w:r>
    </w:p>
    <w:p w14:paraId="50B444DB" w14:textId="1AC3841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środki zagraniczne oraz z innych źródeł przeznaczone na realizację zadań </w:t>
      </w:r>
      <w:r w:rsidR="00510A3E">
        <w:rPr>
          <w:rFonts w:ascii="Arial" w:hAnsi="Arial" w:cs="Arial"/>
          <w:sz w:val="24"/>
          <w:szCs w:val="24"/>
        </w:rPr>
        <w:t>inwestycyjnych</w:t>
      </w:r>
      <w:r w:rsidRPr="00D56AFA">
        <w:rPr>
          <w:rFonts w:ascii="Arial" w:hAnsi="Arial" w:cs="Arial"/>
          <w:sz w:val="24"/>
          <w:szCs w:val="24"/>
        </w:rPr>
        <w:t xml:space="preserve">. </w:t>
      </w:r>
      <w:r w:rsidR="00AE6328"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6"/>
        <w:gridCol w:w="1103"/>
        <w:gridCol w:w="3309"/>
      </w:tblGrid>
      <w:tr w:rsidR="00970DCE" w:rsidRPr="00D56AFA" w14:paraId="713286A0" w14:textId="77777777" w:rsidTr="00AE6328">
        <w:trPr>
          <w:trHeight w:val="285"/>
        </w:trPr>
        <w:tc>
          <w:tcPr>
            <w:tcW w:w="3309" w:type="dxa"/>
            <w:gridSpan w:val="2"/>
          </w:tcPr>
          <w:p w14:paraId="2EC25AD4" w14:textId="2B3230E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Dotacje i środki przeznaczone na inwestycje </w:t>
            </w:r>
          </w:p>
        </w:tc>
        <w:tc>
          <w:tcPr>
            <w:tcW w:w="3309" w:type="dxa"/>
          </w:tcPr>
          <w:p w14:paraId="7123459D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BE02C1" w:rsidRPr="00D56AFA" w14:paraId="3036E9E8" w14:textId="77777777" w:rsidTr="00B846A7">
        <w:trPr>
          <w:trHeight w:val="99"/>
        </w:trPr>
        <w:tc>
          <w:tcPr>
            <w:tcW w:w="6618" w:type="dxa"/>
            <w:gridSpan w:val="3"/>
          </w:tcPr>
          <w:p w14:paraId="1992CFB4" w14:textId="00179631" w:rsidR="00BE02C1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</w:tc>
      </w:tr>
      <w:tr w:rsidR="00BE02C1" w:rsidRPr="00D56AFA" w14:paraId="05FC2B27" w14:textId="77777777" w:rsidTr="00A9234D">
        <w:trPr>
          <w:trHeight w:val="99"/>
        </w:trPr>
        <w:tc>
          <w:tcPr>
            <w:tcW w:w="2206" w:type="dxa"/>
          </w:tcPr>
          <w:p w14:paraId="5CD48A54" w14:textId="0880B09C" w:rsidR="00BE02C1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w każdym roku</w:t>
            </w:r>
          </w:p>
        </w:tc>
        <w:tc>
          <w:tcPr>
            <w:tcW w:w="4412" w:type="dxa"/>
            <w:gridSpan w:val="2"/>
          </w:tcPr>
          <w:p w14:paraId="7C55E341" w14:textId="66E62CFA" w:rsidR="00BE02C1" w:rsidRPr="00D56AFA" w:rsidRDefault="00906BF0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5.000.000,00</w:t>
            </w:r>
          </w:p>
        </w:tc>
      </w:tr>
    </w:tbl>
    <w:p w14:paraId="56427C29" w14:textId="77777777" w:rsidR="00AE6328" w:rsidRPr="00D56AFA" w:rsidRDefault="00AE6328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26F5D3C5" w14:textId="16E351BC" w:rsidR="00970DCE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 Wydatki </w:t>
      </w:r>
    </w:p>
    <w:p w14:paraId="3FC9F34D" w14:textId="504A25B8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budżetu w latach 202</w:t>
      </w:r>
      <w:r w:rsidR="009D1A0D">
        <w:rPr>
          <w:rFonts w:ascii="Arial" w:hAnsi="Arial" w:cs="Arial"/>
          <w:sz w:val="24"/>
          <w:szCs w:val="24"/>
        </w:rPr>
        <w:t>5</w:t>
      </w:r>
      <w:r w:rsidR="00EE3905" w:rsidRPr="00D56AFA">
        <w:rPr>
          <w:rFonts w:ascii="Arial" w:hAnsi="Arial" w:cs="Arial"/>
          <w:sz w:val="24"/>
          <w:szCs w:val="24"/>
        </w:rPr>
        <w:t>-</w:t>
      </w:r>
      <w:r w:rsidRPr="00D56AFA">
        <w:rPr>
          <w:rFonts w:ascii="Arial" w:hAnsi="Arial" w:cs="Arial"/>
          <w:sz w:val="24"/>
          <w:szCs w:val="24"/>
        </w:rPr>
        <w:t>20</w:t>
      </w:r>
      <w:r w:rsidR="00EE3905" w:rsidRPr="00D56AFA">
        <w:rPr>
          <w:rFonts w:ascii="Arial" w:hAnsi="Arial" w:cs="Arial"/>
          <w:sz w:val="24"/>
          <w:szCs w:val="24"/>
        </w:rPr>
        <w:t>3</w:t>
      </w:r>
      <w:r w:rsidR="00510A3E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w podziale na wydatki bieżące i majątkowe. </w:t>
      </w:r>
    </w:p>
    <w:p w14:paraId="4187966E" w14:textId="475077FA" w:rsidR="00970DCE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.1. Wydatki bieżące </w:t>
      </w:r>
    </w:p>
    <w:p w14:paraId="09A2E26A" w14:textId="056D7CA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wydatków bieżących wyszczególniono m.in.</w:t>
      </w:r>
      <w:r w:rsidR="00055082" w:rsidRPr="00D56AFA">
        <w:rPr>
          <w:rFonts w:ascii="Arial" w:hAnsi="Arial" w:cs="Arial"/>
          <w:sz w:val="24"/>
          <w:szCs w:val="24"/>
        </w:rPr>
        <w:t>: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p w14:paraId="23A0DA83" w14:textId="1286EB8A" w:rsidR="00970DCE" w:rsidRPr="00D56AFA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</w:t>
      </w:r>
      <w:r w:rsidR="00970DCE" w:rsidRPr="00D56AFA">
        <w:rPr>
          <w:rFonts w:ascii="Arial" w:hAnsi="Arial" w:cs="Arial"/>
          <w:sz w:val="24"/>
          <w:szCs w:val="24"/>
        </w:rPr>
        <w:t xml:space="preserve">na obsługę długu, w tym odsetki i dyskonto. </w:t>
      </w:r>
    </w:p>
    <w:tbl>
      <w:tblPr>
        <w:tblW w:w="9589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5"/>
        <w:gridCol w:w="1304"/>
        <w:gridCol w:w="1304"/>
        <w:gridCol w:w="1304"/>
        <w:gridCol w:w="1304"/>
        <w:gridCol w:w="1304"/>
        <w:gridCol w:w="1304"/>
      </w:tblGrid>
      <w:tr w:rsidR="009D1A0D" w:rsidRPr="00D56AFA" w14:paraId="6AC79B54" w14:textId="5152243F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C104" w14:textId="4D424FC9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8CB3" w14:textId="5E79D3E6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6521" w14:textId="0FC82973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AB53" w14:textId="77777777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2027</w:t>
            </w:r>
          </w:p>
          <w:p w14:paraId="28A55C03" w14:textId="0CEAD3A9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70F9" w14:textId="2E37A3AF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ED1E" w14:textId="3B806036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  <w:p w14:paraId="3BCDEA25" w14:textId="544264FC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209D" w14:textId="4BE2C08B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  <w:p w14:paraId="574561F2" w14:textId="3C3C5A61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1A0D" w:rsidRPr="00D56AFA" w14:paraId="47FCA4FB" w14:textId="77777777" w:rsidTr="009D1A0D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E0B5" w14:textId="2DA4CE64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A55DF1" w14:textId="657D9C09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9D1A0D">
              <w:rPr>
                <w:rFonts w:ascii="Arial" w:hAnsi="Arial" w:cs="Arial"/>
                <w:sz w:val="24"/>
                <w:szCs w:val="24"/>
              </w:rPr>
              <w:t xml:space="preserve">2 400 000,00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A664" w14:textId="5E2BFD96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9D1A0D">
              <w:rPr>
                <w:rFonts w:ascii="Arial" w:hAnsi="Arial" w:cs="Arial"/>
                <w:sz w:val="24"/>
                <w:szCs w:val="24"/>
              </w:rPr>
              <w:t xml:space="preserve">2 277 063,01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1ADF" w14:textId="66DE67D4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9D1A0D">
              <w:rPr>
                <w:rFonts w:ascii="Arial" w:hAnsi="Arial" w:cs="Arial"/>
                <w:sz w:val="24"/>
                <w:szCs w:val="24"/>
              </w:rPr>
              <w:t xml:space="preserve">2 097 902,47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E754" w14:textId="6B837114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9D1A0D">
              <w:rPr>
                <w:rFonts w:ascii="Arial" w:hAnsi="Arial" w:cs="Arial"/>
                <w:sz w:val="24"/>
                <w:szCs w:val="24"/>
              </w:rPr>
              <w:t xml:space="preserve">1 847 057,53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6757" w14:textId="120A791F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9D1A0D">
              <w:rPr>
                <w:rFonts w:ascii="Arial" w:hAnsi="Arial" w:cs="Arial"/>
                <w:sz w:val="24"/>
                <w:szCs w:val="24"/>
              </w:rPr>
              <w:t xml:space="preserve">1 667 896,99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C6F0A" w14:textId="31A96B19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9D1A0D">
              <w:rPr>
                <w:rFonts w:ascii="Arial" w:hAnsi="Arial" w:cs="Arial"/>
                <w:sz w:val="24"/>
                <w:szCs w:val="24"/>
              </w:rPr>
              <w:t xml:space="preserve">1 488 736,44 </w:t>
            </w:r>
          </w:p>
        </w:tc>
      </w:tr>
      <w:tr w:rsidR="009D1A0D" w:rsidRPr="00D56AFA" w14:paraId="64D34FEC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D19B" w14:textId="76D42071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_Hlk118467430"/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0678" w14:textId="758E1342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F74C" w14:textId="345DA637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DFF2" w14:textId="2F888D20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2FBD" w14:textId="616CCE65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43EC" w14:textId="24E06769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7B8B" w14:textId="28879C68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D039DB" w:rsidRPr="00D56AFA" w14:paraId="01AA59B4" w14:textId="77777777" w:rsidTr="00364481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F511" w14:textId="65C531F6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48F8" w14:textId="5208DD95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 xml:space="preserve">1 309 575,89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29FD" w14:textId="08442892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 xml:space="preserve">1 202 099,73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84DC" w14:textId="3DFBF96A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 xml:space="preserve">944 701,37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BD5F" w14:textId="2DCDFB28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 xml:space="preserve">762 516,16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A9FF" w14:textId="09324E87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 xml:space="preserve">576 298,08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7639" w14:textId="65D9E6FF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 xml:space="preserve">465 293,15 </w:t>
            </w:r>
          </w:p>
        </w:tc>
      </w:tr>
      <w:bookmarkEnd w:id="1"/>
      <w:tr w:rsidR="000411FE" w:rsidRPr="00D56AFA" w14:paraId="0EC08B93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3A8" w14:textId="77777777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E350" w14:textId="7EEF3315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9D1A0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3F23" w14:textId="21D39D99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9D1A0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2211" w14:textId="309F1479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</w:t>
            </w:r>
            <w:r w:rsidR="009D1A0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C5DC" w14:textId="16A485F4" w:rsidR="000411FE" w:rsidRPr="00510A3E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6109" w14:textId="61E12DBD" w:rsidR="000411FE" w:rsidRPr="00510A3E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77C" w14:textId="68BE5F7F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039DB" w:rsidRPr="00D56AFA" w14:paraId="6E7DCC79" w14:textId="77777777" w:rsidTr="001F316C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2C9F" w14:textId="154C4073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754E" w14:textId="5F6267C5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 xml:space="preserve">322 126,03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E4E3" w14:textId="2BE7EFE8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 xml:space="preserve">214 750,68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B11B" w14:textId="0DB0D9DE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 xml:space="preserve">107 375,34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E14" w14:textId="43B759B8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83DE" w14:textId="40B39065" w:rsidR="00D039DB" w:rsidRPr="00510A3E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A3E0" w14:textId="77777777" w:rsidR="00D039DB" w:rsidRPr="00510A3E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1B7591" w14:textId="77777777" w:rsidR="00EE3905" w:rsidRPr="00D56AFA" w:rsidRDefault="00EE3905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178F944E" w14:textId="2C791021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bieżące na obsługę długu zaplanowano na podstawie harmonogramów spłat zaciągniętych oraz planowanych do zaciągnięcia pożyczek i emitowanych obligacji, przyjmując do szacunku prognozowaną stawkę WIBOR. </w:t>
      </w:r>
    </w:p>
    <w:p w14:paraId="26CF1CF3" w14:textId="7832A69F" w:rsidR="00055082" w:rsidRPr="00D56AFA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na wynagrodzenia i składki od nich naliczane</w:t>
      </w:r>
    </w:p>
    <w:p w14:paraId="4A2F093D" w14:textId="2606B95F" w:rsidR="00055082" w:rsidRPr="00D56AFA" w:rsidRDefault="00055082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Poziom w/w wydatków oszacowano zakładając ich średnioroczny wzrost o 10</w:t>
      </w:r>
      <w:r w:rsidR="0067531F">
        <w:rPr>
          <w:rFonts w:ascii="Arial" w:hAnsi="Arial" w:cs="Arial"/>
          <w:sz w:val="24"/>
          <w:szCs w:val="24"/>
        </w:rPr>
        <w:t>2,5</w:t>
      </w:r>
      <w:r w:rsidRPr="00D56AFA">
        <w:rPr>
          <w:rFonts w:ascii="Arial" w:hAnsi="Arial" w:cs="Arial"/>
          <w:sz w:val="24"/>
          <w:szCs w:val="24"/>
        </w:rPr>
        <w:t xml:space="preserve">%. </w:t>
      </w:r>
    </w:p>
    <w:p w14:paraId="7D9F4965" w14:textId="2D350308" w:rsidR="00970DCE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Poziom wydatków bieżących w okresie wieloletniej prognozy finansowej oszacowano w oparciu o następujące założenia: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6"/>
        <w:gridCol w:w="934"/>
        <w:gridCol w:w="932"/>
        <w:gridCol w:w="1868"/>
      </w:tblGrid>
      <w:tr w:rsidR="00970DCE" w:rsidRPr="00D56AFA" w14:paraId="7CA436F3" w14:textId="77777777" w:rsidTr="00AE6328">
        <w:trPr>
          <w:trHeight w:val="325"/>
        </w:trPr>
        <w:tc>
          <w:tcPr>
            <w:tcW w:w="2800" w:type="dxa"/>
            <w:gridSpan w:val="2"/>
          </w:tcPr>
          <w:p w14:paraId="62CFA63E" w14:textId="49BD6EB0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Wydatki bieżące </w:t>
            </w:r>
          </w:p>
        </w:tc>
        <w:tc>
          <w:tcPr>
            <w:tcW w:w="2800" w:type="dxa"/>
            <w:gridSpan w:val="2"/>
          </w:tcPr>
          <w:p w14:paraId="532990C8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6361A702" w14:textId="77777777" w:rsidTr="00AE6328">
        <w:trPr>
          <w:trHeight w:val="216"/>
        </w:trPr>
        <w:tc>
          <w:tcPr>
            <w:tcW w:w="1866" w:type="dxa"/>
          </w:tcPr>
          <w:p w14:paraId="42DCF081" w14:textId="627BA150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D039DB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6" w:type="dxa"/>
            <w:gridSpan w:val="2"/>
          </w:tcPr>
          <w:p w14:paraId="310351D1" w14:textId="5BEE86A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D039DB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6766874E" w14:textId="465FFA8C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D039DB">
              <w:rPr>
                <w:rFonts w:ascii="Arial" w:hAnsi="Arial" w:cs="Arial"/>
                <w:b/>
                <w:bCs/>
                <w:sz w:val="24"/>
                <w:szCs w:val="24"/>
              </w:rPr>
              <w:t>8-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 w:rsidR="00096D62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271C0E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(rocznie) </w:t>
            </w:r>
          </w:p>
        </w:tc>
      </w:tr>
      <w:tr w:rsidR="00970DCE" w:rsidRPr="00D56AFA" w14:paraId="23AC6D42" w14:textId="77777777" w:rsidTr="00AE6328">
        <w:trPr>
          <w:trHeight w:val="99"/>
        </w:trPr>
        <w:tc>
          <w:tcPr>
            <w:tcW w:w="1866" w:type="dxa"/>
          </w:tcPr>
          <w:p w14:paraId="3450D23E" w14:textId="40D5A7C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D039DB">
              <w:rPr>
                <w:rFonts w:ascii="Arial" w:hAnsi="Arial" w:cs="Arial"/>
                <w:sz w:val="24"/>
                <w:szCs w:val="24"/>
              </w:rPr>
              <w:t>2,5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6" w:type="dxa"/>
            <w:gridSpan w:val="2"/>
          </w:tcPr>
          <w:p w14:paraId="1B9E5830" w14:textId="2B5DD1B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67531F">
              <w:rPr>
                <w:rFonts w:ascii="Arial" w:hAnsi="Arial" w:cs="Arial"/>
                <w:sz w:val="24"/>
                <w:szCs w:val="24"/>
              </w:rPr>
              <w:t>2,05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24A9DDBD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102,5% </w:t>
            </w:r>
          </w:p>
        </w:tc>
      </w:tr>
    </w:tbl>
    <w:p w14:paraId="1DCE7E99" w14:textId="77777777" w:rsidR="00D039DB" w:rsidRDefault="00D039DB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1CF3486C" w14:textId="23ABE030" w:rsidR="009E6998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.2. Wydatki majątkowe </w:t>
      </w:r>
    </w:p>
    <w:p w14:paraId="1892A396" w14:textId="1EE69387" w:rsidR="009E6998" w:rsidRPr="00D56AFA" w:rsidRDefault="009E6998" w:rsidP="00D56AFA">
      <w:pPr>
        <w:spacing w:line="240" w:lineRule="auto"/>
        <w:rPr>
          <w:rFonts w:ascii="Arial" w:hAnsi="Arial" w:cs="Arial"/>
          <w:color w:val="FF0000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wieloletniej prognozy finansowej w każdym roku zapisano wydatki majątkowe w łącznej kwocie</w:t>
      </w:r>
      <w:r w:rsidR="00055082" w:rsidRPr="00D56AFA">
        <w:rPr>
          <w:rFonts w:ascii="Arial" w:hAnsi="Arial" w:cs="Arial"/>
          <w:sz w:val="24"/>
          <w:szCs w:val="24"/>
        </w:rPr>
        <w:t xml:space="preserve"> przekraczającej planowane dochody majątkowe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1564C9C3" w14:textId="793675B0" w:rsidR="009E6998" w:rsidRPr="00D56AFA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 Przychody, rozchody  </w:t>
      </w:r>
    </w:p>
    <w:p w14:paraId="569D0DCA" w14:textId="510E858B" w:rsidR="009E6998" w:rsidRPr="00D56AFA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.1. Przychody budżetu </w:t>
      </w:r>
    </w:p>
    <w:p w14:paraId="6226D0F4" w14:textId="6FFB63FB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tej pozycji w latach 202</w:t>
      </w:r>
      <w:r w:rsidR="00D039DB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>-20</w:t>
      </w:r>
      <w:r w:rsidR="000550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środki z tytułu: </w:t>
      </w:r>
    </w:p>
    <w:p w14:paraId="0575938C" w14:textId="7D242083" w:rsidR="00906BF0" w:rsidRDefault="00D039DB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D039DB">
        <w:rPr>
          <w:rFonts w:ascii="Arial" w:hAnsi="Arial" w:cs="Arial"/>
          <w:sz w:val="24"/>
          <w:szCs w:val="24"/>
        </w:rPr>
        <w:t>Woln</w:t>
      </w:r>
      <w:r>
        <w:rPr>
          <w:rFonts w:ascii="Arial" w:hAnsi="Arial" w:cs="Arial"/>
          <w:sz w:val="24"/>
          <w:szCs w:val="24"/>
        </w:rPr>
        <w:t>ych</w:t>
      </w:r>
      <w:r w:rsidRPr="00D039DB">
        <w:rPr>
          <w:rFonts w:ascii="Arial" w:hAnsi="Arial" w:cs="Arial"/>
          <w:sz w:val="24"/>
          <w:szCs w:val="24"/>
        </w:rPr>
        <w:t xml:space="preserve"> środk</w:t>
      </w:r>
      <w:r>
        <w:rPr>
          <w:rFonts w:ascii="Arial" w:hAnsi="Arial" w:cs="Arial"/>
          <w:sz w:val="24"/>
          <w:szCs w:val="24"/>
        </w:rPr>
        <w:t>ów</w:t>
      </w:r>
      <w:r w:rsidRPr="00D039DB">
        <w:rPr>
          <w:rFonts w:ascii="Arial" w:hAnsi="Arial" w:cs="Arial"/>
          <w:sz w:val="24"/>
          <w:szCs w:val="24"/>
        </w:rPr>
        <w:t>, o których mowa w art. 217 ust. 2 pkt 6 ustawy</w:t>
      </w:r>
      <w:r>
        <w:rPr>
          <w:rFonts w:ascii="Arial" w:hAnsi="Arial" w:cs="Arial"/>
          <w:sz w:val="24"/>
          <w:szCs w:val="24"/>
        </w:rPr>
        <w:t>,</w:t>
      </w:r>
      <w:r w:rsidR="00906BF0">
        <w:rPr>
          <w:rFonts w:ascii="Arial" w:hAnsi="Arial" w:cs="Arial"/>
          <w:sz w:val="24"/>
          <w:szCs w:val="24"/>
        </w:rPr>
        <w:t xml:space="preserve"> </w:t>
      </w:r>
    </w:p>
    <w:p w14:paraId="3ACF473C" w14:textId="1892F565" w:rsidR="009E6998" w:rsidRPr="00D56AFA" w:rsidRDefault="009E6998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spłat pożyczek udzielonych z budżetu w latach ubiegłych</w:t>
      </w:r>
      <w:r w:rsidR="00D039DB">
        <w:rPr>
          <w:rFonts w:ascii="Arial" w:hAnsi="Arial" w:cs="Arial"/>
          <w:sz w:val="24"/>
          <w:szCs w:val="24"/>
        </w:rPr>
        <w:t>.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p w14:paraId="5438C438" w14:textId="2058412F" w:rsidR="00906BF0" w:rsidRDefault="00906BF0" w:rsidP="00D56AFA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Emisja papierów wartościowych </w:t>
      </w:r>
    </w:p>
    <w:p w14:paraId="36667AE8" w14:textId="0A92406E" w:rsidR="00906BF0" w:rsidRPr="00906BF0" w:rsidRDefault="00906BF0" w:rsidP="00906BF0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roku 202</w:t>
      </w:r>
      <w:r w:rsidR="00D039DB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Pr="00906BF0">
        <w:rPr>
          <w:rFonts w:ascii="Arial" w:hAnsi="Arial" w:cs="Arial"/>
          <w:sz w:val="24"/>
          <w:szCs w:val="24"/>
        </w:rPr>
        <w:t xml:space="preserve">źródłem przychodów </w:t>
      </w:r>
      <w:r>
        <w:rPr>
          <w:rFonts w:ascii="Arial" w:hAnsi="Arial" w:cs="Arial"/>
          <w:sz w:val="24"/>
          <w:szCs w:val="24"/>
        </w:rPr>
        <w:t xml:space="preserve">będą </w:t>
      </w:r>
      <w:r w:rsidR="00D039DB">
        <w:rPr>
          <w:rFonts w:ascii="Arial" w:hAnsi="Arial" w:cs="Arial"/>
          <w:sz w:val="24"/>
          <w:szCs w:val="24"/>
        </w:rPr>
        <w:t xml:space="preserve">wolne </w:t>
      </w:r>
      <w:r w:rsidR="00A74177">
        <w:rPr>
          <w:rFonts w:ascii="Arial" w:hAnsi="Arial" w:cs="Arial"/>
          <w:sz w:val="24"/>
          <w:szCs w:val="24"/>
        </w:rPr>
        <w:t>środki finansowe</w:t>
      </w:r>
      <w:r w:rsidR="00D039DB">
        <w:rPr>
          <w:rFonts w:ascii="Arial" w:hAnsi="Arial" w:cs="Arial"/>
          <w:sz w:val="24"/>
          <w:szCs w:val="24"/>
        </w:rPr>
        <w:t xml:space="preserve"> wynikające z rozliczenia z lat ubiegłych w kwocie 10.454.477,00 zł</w:t>
      </w:r>
      <w:r w:rsidRPr="00906BF0">
        <w:rPr>
          <w:rFonts w:ascii="Arial" w:hAnsi="Arial" w:cs="Arial"/>
          <w:sz w:val="24"/>
          <w:szCs w:val="24"/>
        </w:rPr>
        <w:t xml:space="preserve"> przeznaczonych na realizacje zadań inwestycyjnych</w:t>
      </w:r>
      <w:r w:rsidR="00642A91">
        <w:rPr>
          <w:rFonts w:ascii="Arial" w:hAnsi="Arial" w:cs="Arial"/>
          <w:sz w:val="24"/>
          <w:szCs w:val="24"/>
        </w:rPr>
        <w:t xml:space="preserve"> i spłatę zobowiązań zaciągniętych w latach ubiegłych.</w:t>
      </w:r>
    </w:p>
    <w:p w14:paraId="4686C5F5" w14:textId="0894EC45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Spłaty pożyczek udzielonych z budżetu </w:t>
      </w:r>
    </w:p>
    <w:p w14:paraId="3B652644" w14:textId="5B883161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</w:t>
      </w:r>
      <w:r w:rsidR="00F5624F" w:rsidRPr="00D56AFA">
        <w:rPr>
          <w:rFonts w:ascii="Arial" w:hAnsi="Arial" w:cs="Arial"/>
          <w:sz w:val="24"/>
          <w:szCs w:val="24"/>
        </w:rPr>
        <w:t xml:space="preserve">2027 roku </w:t>
      </w:r>
      <w:r w:rsidRPr="00D56AFA">
        <w:rPr>
          <w:rFonts w:ascii="Arial" w:hAnsi="Arial" w:cs="Arial"/>
          <w:sz w:val="24"/>
          <w:szCs w:val="24"/>
        </w:rPr>
        <w:t xml:space="preserve">zaplanowano przychody ze spłaty pożyczek udzielanych przez </w:t>
      </w:r>
      <w:r w:rsidR="00F5624F" w:rsidRPr="00D56AFA">
        <w:rPr>
          <w:rFonts w:ascii="Arial" w:hAnsi="Arial" w:cs="Arial"/>
          <w:sz w:val="24"/>
          <w:szCs w:val="24"/>
        </w:rPr>
        <w:t xml:space="preserve">Powiat Goleniowski </w:t>
      </w:r>
      <w:r w:rsidRPr="00D56AFA">
        <w:rPr>
          <w:rFonts w:ascii="Arial" w:hAnsi="Arial" w:cs="Arial"/>
          <w:sz w:val="24"/>
          <w:szCs w:val="24"/>
        </w:rPr>
        <w:t>w łącznej kwocie</w:t>
      </w:r>
      <w:r w:rsidR="005730DF" w:rsidRPr="00D56AFA">
        <w:rPr>
          <w:rFonts w:ascii="Arial" w:hAnsi="Arial" w:cs="Arial"/>
          <w:sz w:val="24"/>
          <w:szCs w:val="24"/>
        </w:rPr>
        <w:t xml:space="preserve"> 3.730.612,00 zł</w:t>
      </w:r>
      <w:r w:rsidRPr="00D56AFA">
        <w:rPr>
          <w:rFonts w:ascii="Arial" w:hAnsi="Arial" w:cs="Arial"/>
          <w:sz w:val="24"/>
          <w:szCs w:val="24"/>
        </w:rPr>
        <w:t xml:space="preserve">. Zaplanowane przychody dotyczą zwrotu pożyczek udzielonych </w:t>
      </w:r>
      <w:r w:rsidR="005730DF" w:rsidRPr="00D56AFA">
        <w:rPr>
          <w:rFonts w:ascii="Arial" w:hAnsi="Arial" w:cs="Arial"/>
          <w:sz w:val="24"/>
          <w:szCs w:val="24"/>
        </w:rPr>
        <w:t xml:space="preserve">dla </w:t>
      </w:r>
      <w:bookmarkStart w:id="2" w:name="_Hlk118724916"/>
      <w:r w:rsidR="005730DF" w:rsidRPr="00D56AFA">
        <w:rPr>
          <w:rFonts w:ascii="Arial" w:hAnsi="Arial" w:cs="Arial"/>
          <w:sz w:val="24"/>
          <w:szCs w:val="24"/>
        </w:rPr>
        <w:t xml:space="preserve">Szpitalnego Centrum Medycznego w Goleniowie </w:t>
      </w:r>
      <w:bookmarkEnd w:id="2"/>
      <w:r w:rsidR="005730DF" w:rsidRPr="00D56AFA">
        <w:rPr>
          <w:rFonts w:ascii="Arial" w:hAnsi="Arial" w:cs="Arial"/>
          <w:sz w:val="24"/>
          <w:szCs w:val="24"/>
        </w:rPr>
        <w:t>w latach poprzednich. Powyższe wynika z podpisania aneksów do w/w pożyczek.</w:t>
      </w:r>
    </w:p>
    <w:p w14:paraId="3C19DA87" w14:textId="0F56A5AF" w:rsidR="009E6998" w:rsidRPr="00D56AFA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.2. Rozchody budżetu </w:t>
      </w:r>
    </w:p>
    <w:p w14:paraId="46E14B9A" w14:textId="45015196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lastRenderedPageBreak/>
        <w:t>W ramach rozchodów w latach 202</w:t>
      </w:r>
      <w:r w:rsidR="0067531F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1A64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</w:t>
      </w:r>
      <w:r w:rsidR="000B42D5" w:rsidRPr="00D56AFA">
        <w:rPr>
          <w:rFonts w:ascii="Arial" w:hAnsi="Arial" w:cs="Arial"/>
          <w:sz w:val="24"/>
          <w:szCs w:val="24"/>
        </w:rPr>
        <w:t xml:space="preserve"> spłatę rat kapitałowych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0B42D5" w:rsidRPr="00D56AFA">
        <w:rPr>
          <w:rFonts w:ascii="Arial" w:hAnsi="Arial" w:cs="Arial"/>
          <w:sz w:val="24"/>
          <w:szCs w:val="24"/>
        </w:rPr>
        <w:t>od</w:t>
      </w:r>
      <w:r w:rsidRPr="00D56AFA">
        <w:rPr>
          <w:rFonts w:ascii="Arial" w:hAnsi="Arial" w:cs="Arial"/>
          <w:sz w:val="24"/>
          <w:szCs w:val="24"/>
        </w:rPr>
        <w:t xml:space="preserve"> zaciągniętego długu</w:t>
      </w:r>
      <w:r w:rsidR="001A6482" w:rsidRPr="00D56AFA">
        <w:rPr>
          <w:rFonts w:ascii="Arial" w:hAnsi="Arial" w:cs="Arial"/>
          <w:sz w:val="24"/>
          <w:szCs w:val="24"/>
        </w:rPr>
        <w:t>.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061"/>
        <w:gridCol w:w="2367"/>
        <w:gridCol w:w="2302"/>
      </w:tblGrid>
      <w:tr w:rsidR="000B42D5" w:rsidRPr="00D56AFA" w14:paraId="44688E6F" w14:textId="77777777" w:rsidTr="00D039DB">
        <w:trPr>
          <w:trHeight w:val="767"/>
        </w:trPr>
        <w:tc>
          <w:tcPr>
            <w:tcW w:w="2061" w:type="dxa"/>
          </w:tcPr>
          <w:p w14:paraId="0A634A06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3" w:name="_Hlk118725754"/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2367" w:type="dxa"/>
          </w:tcPr>
          <w:p w14:paraId="21A293D7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Rata kapitałowa</w:t>
            </w:r>
          </w:p>
        </w:tc>
        <w:tc>
          <w:tcPr>
            <w:tcW w:w="2302" w:type="dxa"/>
          </w:tcPr>
          <w:p w14:paraId="750E65E9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Zadłużenie na koniec roku</w:t>
            </w:r>
          </w:p>
        </w:tc>
      </w:tr>
      <w:tr w:rsidR="00DC64E5" w:rsidRPr="00D56AFA" w14:paraId="585F1BDB" w14:textId="77777777" w:rsidTr="006949AE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1EA23" w14:textId="60B4FC4F" w:rsidR="00DC64E5" w:rsidRPr="0067531F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367" w:type="dxa"/>
          </w:tcPr>
          <w:p w14:paraId="372004FA" w14:textId="16B9E19D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626BB080" w14:textId="0F30A92D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34 000 000</w:t>
            </w:r>
          </w:p>
        </w:tc>
      </w:tr>
      <w:tr w:rsidR="00D039DB" w:rsidRPr="00D56AFA" w14:paraId="3F581CF7" w14:textId="77777777" w:rsidTr="00FD7E0B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1220D" w14:textId="49FFE854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4231E" w14:textId="7F17827D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EC3F9EE" w14:textId="43FC59D6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31 500 000</w:t>
            </w:r>
          </w:p>
        </w:tc>
      </w:tr>
      <w:tr w:rsidR="00D039DB" w:rsidRPr="00D56AFA" w14:paraId="1AF19569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C1329" w14:textId="7980C0F8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7E729" w14:textId="4B7DD4FF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44BCC82" w14:textId="389563AD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29 000 000</w:t>
            </w:r>
          </w:p>
        </w:tc>
      </w:tr>
      <w:tr w:rsidR="00D039DB" w:rsidRPr="00D56AFA" w14:paraId="15477A8B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D8C20" w14:textId="5B77DDDB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7D31" w14:textId="665E94E1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39D0AB46" w14:textId="4CE087AC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26 500 000</w:t>
            </w:r>
          </w:p>
        </w:tc>
      </w:tr>
      <w:tr w:rsidR="00D039DB" w:rsidRPr="00D56AFA" w14:paraId="1D3753E2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34DF5D" w14:textId="20870CD4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9EDD1" w14:textId="09DC7E19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07D54EA9" w14:textId="0BE7CB90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24 000 000</w:t>
            </w:r>
          </w:p>
        </w:tc>
      </w:tr>
      <w:tr w:rsidR="00D039DB" w:rsidRPr="00D56AFA" w14:paraId="18E2C55A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9B833" w14:textId="7803D490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C7816" w14:textId="697D3F82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1CD7ABB3" w14:textId="7B796B63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21 500 000</w:t>
            </w:r>
          </w:p>
        </w:tc>
      </w:tr>
      <w:tr w:rsidR="00D039DB" w:rsidRPr="00D56AFA" w14:paraId="2B99DFD7" w14:textId="77777777" w:rsidTr="00FD7E0B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9C092" w14:textId="45FE9751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D87B1" w14:textId="1164D1E6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52EB654B" w14:textId="02BAD39D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19 000 000</w:t>
            </w:r>
          </w:p>
        </w:tc>
      </w:tr>
      <w:tr w:rsidR="00D039DB" w:rsidRPr="00D56AFA" w14:paraId="6B4C32A1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CFCAB" w14:textId="52FFD3C5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6037C" w14:textId="01BFB44E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5C20A44E" w14:textId="581FA778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16 500 000</w:t>
            </w:r>
          </w:p>
        </w:tc>
      </w:tr>
      <w:tr w:rsidR="00D039DB" w:rsidRPr="00D56AFA" w14:paraId="6D89220F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F32B6" w14:textId="3B6C0223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9636F" w14:textId="45C900BC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65B861B4" w14:textId="32B4C13F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14 000 000</w:t>
            </w:r>
          </w:p>
        </w:tc>
      </w:tr>
      <w:tr w:rsidR="00D039DB" w:rsidRPr="00D56AFA" w14:paraId="092A85B1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C9A53" w14:textId="399ABCD3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94C2D" w14:textId="41BC46B8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441C3503" w14:textId="7F44E32A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11 500 000</w:t>
            </w:r>
          </w:p>
        </w:tc>
      </w:tr>
      <w:tr w:rsidR="00D039DB" w:rsidRPr="00D56AFA" w14:paraId="66D06569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7835C" w14:textId="004AC8C4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5732C5" w14:textId="51450764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B437AF1" w14:textId="75CA4533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9 000 000</w:t>
            </w:r>
          </w:p>
        </w:tc>
      </w:tr>
      <w:tr w:rsidR="00D039DB" w:rsidRPr="00D56AFA" w14:paraId="3CC282B7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692E9" w14:textId="61496D92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39094" w14:textId="13600B29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5AE5A13" w14:textId="4985E983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6 500 000</w:t>
            </w:r>
          </w:p>
        </w:tc>
      </w:tr>
      <w:tr w:rsidR="00D039DB" w:rsidRPr="00D56AFA" w14:paraId="3CDC22D9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D6B0B" w14:textId="0D2546C5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2036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B5E4E" w14:textId="109C6869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16EDD39E" w14:textId="357A7776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4 500 000</w:t>
            </w:r>
          </w:p>
        </w:tc>
      </w:tr>
      <w:tr w:rsidR="00D039DB" w:rsidRPr="00D56AFA" w14:paraId="54E5D5B3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1BF7D" w14:textId="51178849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12BF9" w14:textId="4A8289AC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1550B96A" w14:textId="2E51FE57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</w:tr>
      <w:tr w:rsidR="00D039DB" w:rsidRPr="00D56AFA" w14:paraId="1B915013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404BA" w14:textId="7E0A002D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3DF84" w14:textId="4AFCAD64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15F2B834" w14:textId="31DEE5F4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1 500 000</w:t>
            </w:r>
          </w:p>
        </w:tc>
      </w:tr>
      <w:tr w:rsidR="00D039DB" w:rsidRPr="00D56AFA" w14:paraId="6EABFDF6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9B0AF" w14:textId="36D1FF2E" w:rsidR="00D039DB" w:rsidRPr="0067531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D0A67" w14:textId="17CE36BD" w:rsidR="00D039DB" w:rsidRPr="00DC64E5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39DB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39B4F872" w14:textId="60D97246" w:rsidR="00D039DB" w:rsidRPr="00DC64E5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bookmarkEnd w:id="3"/>
    </w:tbl>
    <w:p w14:paraId="005BF3E9" w14:textId="77777777" w:rsidR="00545FAC" w:rsidRPr="00D56AFA" w:rsidRDefault="00545FAC" w:rsidP="00D56AF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4412D5" w14:textId="3BD3596E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 Wynik budżetu </w:t>
      </w:r>
    </w:p>
    <w:p w14:paraId="30935CA2" w14:textId="77777777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Wynik budżetu (nadwyżka/deficyt) </w:t>
      </w:r>
    </w:p>
    <w:p w14:paraId="7D38EAC7" w14:textId="1E15D168" w:rsidR="00C85FBE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</w:t>
      </w:r>
      <w:r w:rsidR="00545FAC" w:rsidRPr="00DC64E5">
        <w:rPr>
          <w:rFonts w:ascii="Arial" w:hAnsi="Arial" w:cs="Arial"/>
          <w:sz w:val="24"/>
          <w:szCs w:val="24"/>
        </w:rPr>
        <w:t xml:space="preserve"> 202</w:t>
      </w:r>
      <w:r w:rsidR="00D039DB">
        <w:rPr>
          <w:rFonts w:ascii="Arial" w:hAnsi="Arial" w:cs="Arial"/>
          <w:sz w:val="24"/>
          <w:szCs w:val="24"/>
        </w:rPr>
        <w:t>5</w:t>
      </w:r>
      <w:r w:rsidR="00545FAC" w:rsidRPr="00DC64E5">
        <w:rPr>
          <w:rFonts w:ascii="Arial" w:hAnsi="Arial" w:cs="Arial"/>
          <w:sz w:val="24"/>
          <w:szCs w:val="24"/>
        </w:rPr>
        <w:t xml:space="preserve"> rok</w:t>
      </w:r>
      <w:r w:rsidR="00C85FBE" w:rsidRPr="00DC64E5">
        <w:rPr>
          <w:rFonts w:ascii="Arial" w:hAnsi="Arial" w:cs="Arial"/>
          <w:sz w:val="24"/>
          <w:szCs w:val="24"/>
        </w:rPr>
        <w:t>u</w:t>
      </w:r>
      <w:r w:rsidRPr="00DC64E5">
        <w:rPr>
          <w:rFonts w:ascii="Arial" w:hAnsi="Arial" w:cs="Arial"/>
          <w:sz w:val="24"/>
          <w:szCs w:val="24"/>
        </w:rPr>
        <w:t xml:space="preserve"> planowany jest deficyt budżetowy. Źródł</w:t>
      </w:r>
      <w:r w:rsidR="00DC64E5" w:rsidRPr="00DC64E5">
        <w:rPr>
          <w:rFonts w:ascii="Arial" w:hAnsi="Arial" w:cs="Arial"/>
          <w:sz w:val="24"/>
          <w:szCs w:val="24"/>
        </w:rPr>
        <w:t>em</w:t>
      </w:r>
      <w:r w:rsidRPr="00DC64E5">
        <w:rPr>
          <w:rFonts w:ascii="Arial" w:hAnsi="Arial" w:cs="Arial"/>
          <w:sz w:val="24"/>
          <w:szCs w:val="24"/>
        </w:rPr>
        <w:t xml:space="preserve"> jego finansowania będą </w:t>
      </w:r>
      <w:r w:rsidR="00DC64E5" w:rsidRPr="00DC64E5">
        <w:rPr>
          <w:rFonts w:ascii="Arial" w:hAnsi="Arial" w:cs="Arial"/>
          <w:sz w:val="24"/>
          <w:szCs w:val="24"/>
        </w:rPr>
        <w:t xml:space="preserve">przychody z </w:t>
      </w:r>
      <w:r w:rsidR="00D039DB">
        <w:rPr>
          <w:rFonts w:ascii="Arial" w:hAnsi="Arial" w:cs="Arial"/>
          <w:sz w:val="24"/>
          <w:szCs w:val="24"/>
        </w:rPr>
        <w:t>wolnych środków finansowych.</w:t>
      </w:r>
    </w:p>
    <w:p w14:paraId="76D0373B" w14:textId="4B837B4D" w:rsidR="00C85FBE" w:rsidRPr="00DC64E5" w:rsidRDefault="00C85FB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 latach 202</w:t>
      </w:r>
      <w:r w:rsidR="00DC64E5" w:rsidRPr="00DC64E5">
        <w:rPr>
          <w:rFonts w:ascii="Arial" w:hAnsi="Arial" w:cs="Arial"/>
          <w:sz w:val="24"/>
          <w:szCs w:val="24"/>
        </w:rPr>
        <w:t>5</w:t>
      </w:r>
      <w:r w:rsidRPr="00DC64E5">
        <w:rPr>
          <w:rFonts w:ascii="Arial" w:hAnsi="Arial" w:cs="Arial"/>
          <w:sz w:val="24"/>
          <w:szCs w:val="24"/>
        </w:rPr>
        <w:t>-203</w:t>
      </w:r>
      <w:r w:rsidR="00DC64E5" w:rsidRPr="00DC64E5">
        <w:rPr>
          <w:rFonts w:ascii="Arial" w:hAnsi="Arial" w:cs="Arial"/>
          <w:sz w:val="24"/>
          <w:szCs w:val="24"/>
        </w:rPr>
        <w:t>9</w:t>
      </w:r>
      <w:r w:rsidR="009E6998" w:rsidRPr="00DC64E5">
        <w:rPr>
          <w:rFonts w:ascii="Arial" w:hAnsi="Arial" w:cs="Arial"/>
          <w:sz w:val="24"/>
          <w:szCs w:val="24"/>
        </w:rPr>
        <w:t xml:space="preserve"> </w:t>
      </w:r>
      <w:r w:rsidRPr="00DC64E5">
        <w:rPr>
          <w:rFonts w:ascii="Arial" w:hAnsi="Arial" w:cs="Arial"/>
          <w:sz w:val="24"/>
          <w:szCs w:val="24"/>
        </w:rPr>
        <w:t>planowana jest nadwyżka budżetowa, rozumiana jako różnica pomiędzy dochodami a wydatkami, która w tym okresie prognozowania przeznaczana będzie na spłatę zobowiązań wcześniej zaciągniętych. W całym okresie prognozy saldo operacyjne (dochody bieżące – wydatki bieżące), którego wartość zgodnie z art. 242 z dnia 27 sierpnia 2009 r. o finansach publicznych nie może być ujemna, spełnia ustawowe wymagania.</w:t>
      </w:r>
    </w:p>
    <w:tbl>
      <w:tblPr>
        <w:tblW w:w="0" w:type="auto"/>
        <w:tblInd w:w="-173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1"/>
        <w:gridCol w:w="1451"/>
        <w:gridCol w:w="1451"/>
        <w:gridCol w:w="1451"/>
        <w:gridCol w:w="1451"/>
        <w:gridCol w:w="1451"/>
      </w:tblGrid>
      <w:tr w:rsidR="009E6998" w:rsidRPr="00DC64E5" w14:paraId="2AC5F665" w14:textId="77777777" w:rsidTr="00C70F8F">
        <w:trPr>
          <w:trHeight w:val="814"/>
        </w:trPr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B5D1" w14:textId="5FA16B7A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Saldo art. 242 </w:t>
            </w: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F9E2" w14:textId="77777777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wartość w latach </w:t>
            </w:r>
          </w:p>
        </w:tc>
      </w:tr>
      <w:tr w:rsidR="003D4B9C" w:rsidRPr="00DC64E5" w14:paraId="48A77231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4960" w14:textId="2EB48F02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AE32" w14:textId="09808868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CD7" w14:textId="7BFE6632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0001" w14:textId="3E982E93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EF6C" w14:textId="73697069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B989" w14:textId="62AE4DA0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3D4B9C" w:rsidRPr="00DC64E5" w14:paraId="24099FDB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AF32" w14:textId="61969C68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2 000 000,96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0980" w14:textId="65C641BC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5 125 342,62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4266" w14:textId="5A90CD30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7 907 511,61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2729" w14:textId="64C5D588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9 660 702,93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1D26" w14:textId="7E01571F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11 351 332,10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F8B2" w14:textId="6479051C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13 056 739,78 </w:t>
            </w:r>
          </w:p>
        </w:tc>
      </w:tr>
      <w:tr w:rsidR="003D4B9C" w:rsidRPr="00DC64E5" w14:paraId="65848F7E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4A36" w14:textId="1BA59F20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AF31" w14:textId="253FB64B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BFC4" w14:textId="14824E00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C1A9" w14:textId="52F3CAD1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22D2" w14:textId="5D769A9D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57E" w14:textId="3742185B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3D4B9C" w:rsidRPr="00DC64E5" w14:paraId="6736D1B9" w14:textId="77777777" w:rsidTr="000E7D6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1C41E" w14:textId="68AC8E5D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14 770 961,34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8996" w14:textId="75B0BBA7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16 487 649,94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45C4" w14:textId="043877D0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18 305 303,73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36DC" w14:textId="4799142C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20 228 618,50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67AC6" w14:textId="7D613584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22 262 487,12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0EAA7" w14:textId="1380FC52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24 412 007,24 </w:t>
            </w:r>
          </w:p>
        </w:tc>
      </w:tr>
      <w:tr w:rsidR="009E6998" w:rsidRPr="00DC64E5" w14:paraId="26A5510A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83DE" w14:textId="77ADFA6A" w:rsidR="009E6998" w:rsidRPr="00573199" w:rsidRDefault="000B42D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</w:t>
            </w:r>
            <w:r w:rsidR="003D4B9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B76F" w14:textId="2D0CFF7D" w:rsidR="009E6998" w:rsidRPr="00573199" w:rsidRDefault="00DC64E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</w:t>
            </w:r>
            <w:r w:rsidR="003D4B9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0AB9" w14:textId="596A975E" w:rsidR="009E6998" w:rsidRPr="00573199" w:rsidRDefault="00DC64E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</w:t>
            </w:r>
            <w:r w:rsidR="003D4B9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162C" w14:textId="693DD327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9450" w14:textId="25450406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A47D" w14:textId="692E0364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4B9C" w:rsidRPr="00DC64E5" w14:paraId="04E47E49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A967" w14:textId="7ED06205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lastRenderedPageBreak/>
              <w:t xml:space="preserve">26 193 894,51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3CE" w14:textId="03662DD7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28 067 097,43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394D" w14:textId="537DF1A7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30 035 476,94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54B" w14:textId="7036CE49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D4B9C">
              <w:rPr>
                <w:rFonts w:ascii="Arial" w:hAnsi="Arial" w:cs="Arial"/>
                <w:sz w:val="24"/>
                <w:szCs w:val="24"/>
              </w:rPr>
              <w:t xml:space="preserve">26 193 894,51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9B4F" w14:textId="3C033E97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2753" w14:textId="55085720" w:rsidR="003D4B9C" w:rsidRPr="00573199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3C9960" w14:textId="77777777" w:rsidR="000B42D5" w:rsidRPr="00DC64E5" w:rsidRDefault="000B42D5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377A1574" w14:textId="0B782BFF" w:rsidR="009E6998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 Prognoza kwoty długu </w:t>
      </w:r>
    </w:p>
    <w:p w14:paraId="6195DD94" w14:textId="77777777" w:rsidR="009E6998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5.1. Zadłużenie i jego obsługa </w:t>
      </w:r>
    </w:p>
    <w:p w14:paraId="4D6259D2" w14:textId="77777777" w:rsidR="009E6998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i/>
          <w:iCs/>
          <w:sz w:val="24"/>
          <w:szCs w:val="24"/>
        </w:rPr>
        <w:t xml:space="preserve">Kwota długu </w:t>
      </w:r>
    </w:p>
    <w:p w14:paraId="54022620" w14:textId="423DBB79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Prognozę poziomu zadłużenia na rok 202</w:t>
      </w:r>
      <w:r w:rsidR="0081042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oraz kolejne lata skonstruowano przy założeniu poziomu zadłużenia na 31 grudnia 202</w:t>
      </w:r>
      <w:r w:rsidR="003D4B9C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roku w kwocie </w:t>
      </w:r>
      <w:r w:rsidR="003D4B9C">
        <w:rPr>
          <w:rFonts w:ascii="Arial" w:hAnsi="Arial" w:cs="Arial"/>
          <w:sz w:val="24"/>
          <w:szCs w:val="24"/>
        </w:rPr>
        <w:t>3</w:t>
      </w:r>
      <w:r w:rsidR="00642A91">
        <w:rPr>
          <w:rFonts w:ascii="Arial" w:hAnsi="Arial" w:cs="Arial"/>
          <w:sz w:val="24"/>
          <w:szCs w:val="24"/>
        </w:rPr>
        <w:t>4.000.000</w:t>
      </w:r>
      <w:r w:rsidRPr="00D56AFA">
        <w:rPr>
          <w:rFonts w:ascii="Arial" w:hAnsi="Arial" w:cs="Arial"/>
          <w:sz w:val="24"/>
          <w:szCs w:val="24"/>
        </w:rPr>
        <w:t xml:space="preserve"> zł.</w:t>
      </w:r>
      <w:r w:rsidR="000B42D5" w:rsidRPr="00D56AFA">
        <w:rPr>
          <w:rFonts w:ascii="Arial" w:hAnsi="Arial" w:cs="Arial"/>
          <w:sz w:val="24"/>
          <w:szCs w:val="24"/>
        </w:rPr>
        <w:t>, oraz że od</w:t>
      </w:r>
      <w:r w:rsidRPr="00D56AFA">
        <w:rPr>
          <w:rFonts w:ascii="Arial" w:hAnsi="Arial" w:cs="Arial"/>
          <w:sz w:val="24"/>
          <w:szCs w:val="24"/>
        </w:rPr>
        <w:t xml:space="preserve"> 202</w:t>
      </w:r>
      <w:r w:rsidR="00642A91">
        <w:rPr>
          <w:rFonts w:ascii="Arial" w:hAnsi="Arial" w:cs="Arial"/>
          <w:sz w:val="24"/>
          <w:szCs w:val="24"/>
        </w:rPr>
        <w:t>5</w:t>
      </w:r>
      <w:r w:rsidR="000B42D5"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roku będzie</w:t>
      </w:r>
      <w:r w:rsidRPr="00D56AFA">
        <w:rPr>
          <w:rFonts w:ascii="Arial" w:hAnsi="Arial" w:cs="Arial"/>
          <w:sz w:val="24"/>
          <w:szCs w:val="24"/>
        </w:rPr>
        <w:t xml:space="preserve"> systematycznie malało.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752"/>
        <w:gridCol w:w="1660"/>
        <w:gridCol w:w="1828"/>
        <w:gridCol w:w="1987"/>
        <w:gridCol w:w="1835"/>
      </w:tblGrid>
      <w:tr w:rsidR="0030780F" w:rsidRPr="00493695" w14:paraId="6B476F88" w14:textId="77777777" w:rsidTr="0030780F">
        <w:tc>
          <w:tcPr>
            <w:tcW w:w="1752" w:type="dxa"/>
          </w:tcPr>
          <w:p w14:paraId="484880E8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ROK</w:t>
            </w:r>
          </w:p>
        </w:tc>
        <w:tc>
          <w:tcPr>
            <w:tcW w:w="1660" w:type="dxa"/>
          </w:tcPr>
          <w:p w14:paraId="208631D4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</w:t>
            </w:r>
          </w:p>
        </w:tc>
        <w:tc>
          <w:tcPr>
            <w:tcW w:w="1828" w:type="dxa"/>
          </w:tcPr>
          <w:p w14:paraId="57325AEB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Rata kapitałowa</w:t>
            </w:r>
          </w:p>
        </w:tc>
        <w:tc>
          <w:tcPr>
            <w:tcW w:w="1987" w:type="dxa"/>
          </w:tcPr>
          <w:p w14:paraId="48E2C597" w14:textId="5A2FB5A5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Odsetki</w:t>
            </w:r>
          </w:p>
        </w:tc>
        <w:tc>
          <w:tcPr>
            <w:tcW w:w="1835" w:type="dxa"/>
          </w:tcPr>
          <w:p w14:paraId="41D6DF75" w14:textId="0D45C6A8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 na koniec roku</w:t>
            </w:r>
          </w:p>
        </w:tc>
      </w:tr>
      <w:tr w:rsidR="00493695" w:rsidRPr="00493695" w14:paraId="741DAE04" w14:textId="77777777" w:rsidTr="0030780F">
        <w:tc>
          <w:tcPr>
            <w:tcW w:w="1752" w:type="dxa"/>
          </w:tcPr>
          <w:p w14:paraId="43F6297B" w14:textId="69CB8629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2024</w:t>
            </w:r>
          </w:p>
        </w:tc>
        <w:tc>
          <w:tcPr>
            <w:tcW w:w="1660" w:type="dxa"/>
          </w:tcPr>
          <w:p w14:paraId="3E5C523E" w14:textId="7EAE757D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12 000 000</w:t>
            </w:r>
          </w:p>
          <w:p w14:paraId="55A232FE" w14:textId="2239A275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828" w:type="dxa"/>
          </w:tcPr>
          <w:p w14:paraId="4A8B15E9" w14:textId="2847829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0F1117EC" w14:textId="673F2773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 430 000,00</w:t>
            </w:r>
          </w:p>
        </w:tc>
        <w:tc>
          <w:tcPr>
            <w:tcW w:w="1835" w:type="dxa"/>
            <w:shd w:val="clear" w:color="auto" w:fill="auto"/>
          </w:tcPr>
          <w:p w14:paraId="54D46B1A" w14:textId="389D8C03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34 000 000</w:t>
            </w:r>
          </w:p>
        </w:tc>
      </w:tr>
      <w:tr w:rsidR="00493695" w:rsidRPr="00493695" w14:paraId="1F85FCF1" w14:textId="77777777" w:rsidTr="0030780F">
        <w:tc>
          <w:tcPr>
            <w:tcW w:w="1752" w:type="dxa"/>
          </w:tcPr>
          <w:p w14:paraId="31A9CD09" w14:textId="3FE6BC2B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2025</w:t>
            </w:r>
          </w:p>
        </w:tc>
        <w:tc>
          <w:tcPr>
            <w:tcW w:w="1660" w:type="dxa"/>
          </w:tcPr>
          <w:p w14:paraId="5A2B963A" w14:textId="44BD5BD2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52F259B" w14:textId="5A69F9ED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3CA78090" w14:textId="15EB64FE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2 409 442,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0CC292CA" w14:textId="1DCF817E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31 500 000</w:t>
            </w:r>
          </w:p>
        </w:tc>
      </w:tr>
      <w:tr w:rsidR="00493695" w:rsidRPr="00493695" w14:paraId="490F38B8" w14:textId="77777777" w:rsidTr="0030780F">
        <w:tc>
          <w:tcPr>
            <w:tcW w:w="1752" w:type="dxa"/>
          </w:tcPr>
          <w:p w14:paraId="72456DCF" w14:textId="11CD9F55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2026</w:t>
            </w:r>
          </w:p>
        </w:tc>
        <w:tc>
          <w:tcPr>
            <w:tcW w:w="1660" w:type="dxa"/>
          </w:tcPr>
          <w:p w14:paraId="6C928A3E" w14:textId="2F786B05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CCE6A07" w14:textId="2EA5EAD7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8EF823D" w14:textId="07084152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2 206 084,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25C671FA" w14:textId="00FBDA3A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29 000 000</w:t>
            </w:r>
          </w:p>
        </w:tc>
      </w:tr>
      <w:tr w:rsidR="00493695" w:rsidRPr="00493695" w14:paraId="6E4CED95" w14:textId="77777777" w:rsidTr="0030780F">
        <w:tc>
          <w:tcPr>
            <w:tcW w:w="1752" w:type="dxa"/>
          </w:tcPr>
          <w:p w14:paraId="67FFCDD2" w14:textId="18662DF6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2027</w:t>
            </w:r>
          </w:p>
        </w:tc>
        <w:tc>
          <w:tcPr>
            <w:tcW w:w="1660" w:type="dxa"/>
          </w:tcPr>
          <w:p w14:paraId="5B87EF78" w14:textId="39AE6F97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8FAA3F1" w14:textId="2E2F099B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E010FE3" w14:textId="68B51536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2 002 726,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02BDC63F" w14:textId="77777777" w:rsidR="00493695" w:rsidRPr="00493695" w:rsidRDefault="00493695" w:rsidP="00493695">
            <w:pPr>
              <w:ind w:firstLine="709"/>
              <w:jc w:val="right"/>
              <w:rPr>
                <w:rFonts w:ascii="Arial" w:hAnsi="Arial" w:cs="Arial"/>
              </w:rPr>
            </w:pPr>
          </w:p>
          <w:p w14:paraId="127003C2" w14:textId="3915572A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26 500 000</w:t>
            </w:r>
          </w:p>
        </w:tc>
      </w:tr>
      <w:tr w:rsidR="00493695" w:rsidRPr="00493695" w14:paraId="575377F1" w14:textId="77777777" w:rsidTr="0030780F">
        <w:tc>
          <w:tcPr>
            <w:tcW w:w="1752" w:type="dxa"/>
          </w:tcPr>
          <w:p w14:paraId="1843719B" w14:textId="22FE050B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2028</w:t>
            </w:r>
          </w:p>
        </w:tc>
        <w:tc>
          <w:tcPr>
            <w:tcW w:w="1660" w:type="dxa"/>
          </w:tcPr>
          <w:p w14:paraId="6E6A002D" w14:textId="73FBC659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395B961" w14:textId="5D904E6E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3CD4B724" w14:textId="6213C199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1 716 795,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1F5A1F8" w14:textId="69CB71AC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24 000 000</w:t>
            </w:r>
          </w:p>
        </w:tc>
      </w:tr>
      <w:tr w:rsidR="00493695" w:rsidRPr="00493695" w14:paraId="69DC797E" w14:textId="77777777" w:rsidTr="0030780F">
        <w:tc>
          <w:tcPr>
            <w:tcW w:w="1752" w:type="dxa"/>
          </w:tcPr>
          <w:p w14:paraId="382D3204" w14:textId="06144633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2029</w:t>
            </w:r>
          </w:p>
        </w:tc>
        <w:tc>
          <w:tcPr>
            <w:tcW w:w="1660" w:type="dxa"/>
          </w:tcPr>
          <w:p w14:paraId="38E498A6" w14:textId="1CF54403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4C0DFF0" w14:textId="041DCAF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7ABC19B7" w14:textId="1AF28404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1 513 437,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665BC68A" w14:textId="4782A9E2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21 500 000</w:t>
            </w:r>
          </w:p>
        </w:tc>
      </w:tr>
      <w:tr w:rsidR="00493695" w:rsidRPr="00493695" w14:paraId="781C5120" w14:textId="77777777" w:rsidTr="0030780F">
        <w:tc>
          <w:tcPr>
            <w:tcW w:w="1752" w:type="dxa"/>
          </w:tcPr>
          <w:p w14:paraId="4A2DBD0D" w14:textId="52D5C5C7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2030</w:t>
            </w:r>
          </w:p>
        </w:tc>
        <w:tc>
          <w:tcPr>
            <w:tcW w:w="1660" w:type="dxa"/>
          </w:tcPr>
          <w:p w14:paraId="57BA733D" w14:textId="083EEE5A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6E3CAFF" w14:textId="0600735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BE069DF" w14:textId="75005086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1 310 080,00</w:t>
            </w:r>
          </w:p>
        </w:tc>
        <w:tc>
          <w:tcPr>
            <w:tcW w:w="1835" w:type="dxa"/>
            <w:shd w:val="clear" w:color="auto" w:fill="auto"/>
          </w:tcPr>
          <w:p w14:paraId="0BEF5854" w14:textId="1D3380C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19 000 000</w:t>
            </w:r>
          </w:p>
        </w:tc>
      </w:tr>
      <w:tr w:rsidR="00493695" w:rsidRPr="00493695" w14:paraId="3796CA25" w14:textId="77777777" w:rsidTr="0030780F">
        <w:tc>
          <w:tcPr>
            <w:tcW w:w="1752" w:type="dxa"/>
          </w:tcPr>
          <w:p w14:paraId="716124D2" w14:textId="6E11466C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2031</w:t>
            </w:r>
          </w:p>
        </w:tc>
        <w:tc>
          <w:tcPr>
            <w:tcW w:w="1660" w:type="dxa"/>
          </w:tcPr>
          <w:p w14:paraId="36CE7138" w14:textId="714A9C34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8DA3E99" w14:textId="5A55DC58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036F237B" w14:textId="73B4201E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1 106 722,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7A03179" w14:textId="4B4A7B75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16 500 000</w:t>
            </w:r>
          </w:p>
        </w:tc>
      </w:tr>
      <w:tr w:rsidR="00493695" w:rsidRPr="00493695" w14:paraId="6D425E2D" w14:textId="77777777" w:rsidTr="0030780F">
        <w:tc>
          <w:tcPr>
            <w:tcW w:w="1752" w:type="dxa"/>
          </w:tcPr>
          <w:p w14:paraId="2ED5C974" w14:textId="27C782FD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2032</w:t>
            </w:r>
          </w:p>
        </w:tc>
        <w:tc>
          <w:tcPr>
            <w:tcW w:w="1660" w:type="dxa"/>
          </w:tcPr>
          <w:p w14:paraId="5A9E4314" w14:textId="565768DB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4802B3D" w14:textId="2AF312F5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6F0F3C81" w14:textId="058673CE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813 733,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440775E3" w14:textId="59B0CF58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14 000 000</w:t>
            </w:r>
          </w:p>
        </w:tc>
      </w:tr>
      <w:tr w:rsidR="00493695" w:rsidRPr="00493695" w14:paraId="1C1DDCD3" w14:textId="77777777" w:rsidTr="0030780F">
        <w:tc>
          <w:tcPr>
            <w:tcW w:w="1752" w:type="dxa"/>
          </w:tcPr>
          <w:p w14:paraId="2623E6F3" w14:textId="2BF8F12A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2033</w:t>
            </w:r>
          </w:p>
        </w:tc>
        <w:tc>
          <w:tcPr>
            <w:tcW w:w="1660" w:type="dxa"/>
          </w:tcPr>
          <w:p w14:paraId="4A5FC2D5" w14:textId="725E7E09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6C234F4" w14:textId="4A2B0590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790776FC" w14:textId="51243BC4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693 453,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73764ABB" w14:textId="36912364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11 500 000</w:t>
            </w:r>
          </w:p>
        </w:tc>
      </w:tr>
      <w:tr w:rsidR="00493695" w:rsidRPr="00493695" w14:paraId="51FE1A89" w14:textId="77777777" w:rsidTr="0030780F">
        <w:tc>
          <w:tcPr>
            <w:tcW w:w="1752" w:type="dxa"/>
          </w:tcPr>
          <w:p w14:paraId="40AD4BEA" w14:textId="08489627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2034</w:t>
            </w:r>
          </w:p>
        </w:tc>
        <w:tc>
          <w:tcPr>
            <w:tcW w:w="1660" w:type="dxa"/>
          </w:tcPr>
          <w:p w14:paraId="534631DD" w14:textId="2E160F5D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6F3CDAA" w14:textId="6F8146DE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18A5B327" w14:textId="12EA1B4D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544 892,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1225DF8F" w14:textId="2E6CA293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9 000 000</w:t>
            </w:r>
          </w:p>
        </w:tc>
      </w:tr>
      <w:tr w:rsidR="00493695" w:rsidRPr="00493695" w14:paraId="02BF3A58" w14:textId="77777777" w:rsidTr="0030780F">
        <w:tc>
          <w:tcPr>
            <w:tcW w:w="1752" w:type="dxa"/>
          </w:tcPr>
          <w:p w14:paraId="1C4CCC58" w14:textId="63B50AFE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2035</w:t>
            </w:r>
          </w:p>
        </w:tc>
        <w:tc>
          <w:tcPr>
            <w:tcW w:w="1660" w:type="dxa"/>
          </w:tcPr>
          <w:p w14:paraId="494805E3" w14:textId="1F583270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6B16BEF6" w14:textId="4D889F85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6EBEAA5C" w14:textId="5D2FA14B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353 582,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62A8D9FA" w14:textId="27D6992A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6 500 000</w:t>
            </w:r>
          </w:p>
        </w:tc>
      </w:tr>
      <w:tr w:rsidR="00493695" w:rsidRPr="00493695" w14:paraId="16890D13" w14:textId="77777777" w:rsidTr="0030780F">
        <w:tc>
          <w:tcPr>
            <w:tcW w:w="1752" w:type="dxa"/>
          </w:tcPr>
          <w:p w14:paraId="7D2DF25E" w14:textId="33738E49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2036</w:t>
            </w:r>
          </w:p>
        </w:tc>
        <w:tc>
          <w:tcPr>
            <w:tcW w:w="1660" w:type="dxa"/>
          </w:tcPr>
          <w:p w14:paraId="66B80D63" w14:textId="1593A963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DE68EDE" w14:textId="0D5C8850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78DD4276" w14:textId="1DBABFEC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248 374,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103B6CF" w14:textId="239A7DEA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4 500 000</w:t>
            </w:r>
          </w:p>
        </w:tc>
      </w:tr>
      <w:tr w:rsidR="00493695" w:rsidRPr="00493695" w14:paraId="7B9E676B" w14:textId="77777777" w:rsidTr="0030780F">
        <w:tc>
          <w:tcPr>
            <w:tcW w:w="1752" w:type="dxa"/>
          </w:tcPr>
          <w:p w14:paraId="0BD30B26" w14:textId="229BF77A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2037</w:t>
            </w:r>
          </w:p>
        </w:tc>
        <w:tc>
          <w:tcPr>
            <w:tcW w:w="1660" w:type="dxa"/>
          </w:tcPr>
          <w:p w14:paraId="3A5F785D" w14:textId="5CD6055E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B994D2A" w14:textId="31E6141E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7E99A0C4" w14:textId="3C3DA495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171 951,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43324C1A" w14:textId="5B4B9B82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3 000 000</w:t>
            </w:r>
          </w:p>
        </w:tc>
      </w:tr>
      <w:tr w:rsidR="00493695" w:rsidRPr="00493695" w14:paraId="7F546A6D" w14:textId="77777777" w:rsidTr="0030780F">
        <w:tc>
          <w:tcPr>
            <w:tcW w:w="1752" w:type="dxa"/>
          </w:tcPr>
          <w:p w14:paraId="06F27C3F" w14:textId="296782D1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2038</w:t>
            </w:r>
          </w:p>
        </w:tc>
        <w:tc>
          <w:tcPr>
            <w:tcW w:w="1660" w:type="dxa"/>
          </w:tcPr>
          <w:p w14:paraId="1F95207B" w14:textId="1998CF27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70BCCE0" w14:textId="629E9F6F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742BB82E" w14:textId="0F4EA914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114 634,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ABF7E12" w14:textId="66B9778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</w:t>
            </w:r>
          </w:p>
        </w:tc>
      </w:tr>
      <w:tr w:rsidR="00493695" w:rsidRPr="00493695" w14:paraId="155FA9FB" w14:textId="77777777" w:rsidTr="0030780F">
        <w:tc>
          <w:tcPr>
            <w:tcW w:w="1752" w:type="dxa"/>
          </w:tcPr>
          <w:p w14:paraId="6483DB65" w14:textId="72F6ABF6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2039</w:t>
            </w:r>
          </w:p>
        </w:tc>
        <w:tc>
          <w:tcPr>
            <w:tcW w:w="1660" w:type="dxa"/>
          </w:tcPr>
          <w:p w14:paraId="31849F03" w14:textId="164FC324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7D51074" w14:textId="7A574BAC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284DE746" w14:textId="2CB6BAB8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57 317,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3E50E3A" w14:textId="4C45AEC0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0</w:t>
            </w:r>
          </w:p>
        </w:tc>
      </w:tr>
    </w:tbl>
    <w:p w14:paraId="15E5DF8B" w14:textId="77777777" w:rsidR="000B42D5" w:rsidRPr="00493695" w:rsidRDefault="000B42D5" w:rsidP="00D56AFA">
      <w:pPr>
        <w:spacing w:line="240" w:lineRule="auto"/>
        <w:rPr>
          <w:rFonts w:ascii="Arial" w:hAnsi="Arial" w:cs="Arial"/>
          <w:b/>
          <w:bCs/>
          <w:i/>
          <w:iCs/>
        </w:rPr>
      </w:pPr>
    </w:p>
    <w:p w14:paraId="717D6F91" w14:textId="006DF893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Obsługa zadłużenia </w:t>
      </w:r>
    </w:p>
    <w:p w14:paraId="7207B4FA" w14:textId="30B8F856" w:rsidR="009E6998" w:rsidRPr="00D56AFA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na obsługę zadłużenia, w tym na spłatę odsetek oraz rat </w:t>
      </w:r>
      <w:r w:rsidR="0030780F">
        <w:rPr>
          <w:rFonts w:ascii="Arial" w:hAnsi="Arial" w:cs="Arial"/>
          <w:sz w:val="24"/>
          <w:szCs w:val="24"/>
        </w:rPr>
        <w:t>kapitałowych</w:t>
      </w:r>
      <w:r w:rsidRPr="00D56AFA">
        <w:rPr>
          <w:rFonts w:ascii="Arial" w:hAnsi="Arial" w:cs="Arial"/>
          <w:sz w:val="24"/>
          <w:szCs w:val="24"/>
        </w:rPr>
        <w:t>, będą systematycznie rosły i w latach 202</w:t>
      </w:r>
      <w:r w:rsidR="0030780F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493695">
        <w:rPr>
          <w:rFonts w:ascii="Arial" w:hAnsi="Arial" w:cs="Arial"/>
          <w:sz w:val="24"/>
          <w:szCs w:val="24"/>
        </w:rPr>
        <w:t>26</w:t>
      </w:r>
      <w:r w:rsidRPr="00D56AFA">
        <w:rPr>
          <w:rFonts w:ascii="Arial" w:hAnsi="Arial" w:cs="Arial"/>
          <w:sz w:val="24"/>
          <w:szCs w:val="24"/>
        </w:rPr>
        <w:t xml:space="preserve"> będą stanowiły istotną pozycję w budżecie. W następnych latach wielkości te wykazują tendencję malejącą, aż do całkowitego wygaszenia </w:t>
      </w:r>
      <w:r w:rsidR="0030780F">
        <w:rPr>
          <w:rFonts w:ascii="Arial" w:hAnsi="Arial" w:cs="Arial"/>
          <w:sz w:val="24"/>
          <w:szCs w:val="24"/>
        </w:rPr>
        <w:t>w</w:t>
      </w:r>
      <w:r w:rsidRPr="00D56AFA">
        <w:rPr>
          <w:rFonts w:ascii="Arial" w:hAnsi="Arial" w:cs="Arial"/>
          <w:sz w:val="24"/>
          <w:szCs w:val="24"/>
        </w:rPr>
        <w:t xml:space="preserve"> roku 20</w:t>
      </w:r>
      <w:r w:rsidR="000B42D5" w:rsidRPr="00D56AFA">
        <w:rPr>
          <w:rFonts w:ascii="Arial" w:hAnsi="Arial" w:cs="Arial"/>
          <w:sz w:val="24"/>
          <w:szCs w:val="24"/>
        </w:rPr>
        <w:t>3</w:t>
      </w:r>
      <w:r w:rsidR="0030780F">
        <w:rPr>
          <w:rFonts w:ascii="Arial" w:hAnsi="Arial" w:cs="Arial"/>
          <w:sz w:val="24"/>
          <w:szCs w:val="24"/>
        </w:rPr>
        <w:t>9</w:t>
      </w:r>
      <w:r w:rsidR="000B42D5" w:rsidRPr="00D56AFA">
        <w:rPr>
          <w:rFonts w:ascii="Arial" w:hAnsi="Arial" w:cs="Arial"/>
          <w:sz w:val="24"/>
          <w:szCs w:val="24"/>
        </w:rPr>
        <w:t>.</w:t>
      </w:r>
    </w:p>
    <w:p w14:paraId="4CE2EEBC" w14:textId="77777777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5.2. Ustawowe wskaźniki limitujące zadłużenie </w:t>
      </w:r>
    </w:p>
    <w:p w14:paraId="38ED81AE" w14:textId="191E3AE4" w:rsidR="009E6998" w:rsidRPr="00D56AFA" w:rsidRDefault="006C3DE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poz.</w:t>
      </w:r>
      <w:r w:rsidR="009E6998" w:rsidRPr="00D56AFA">
        <w:rPr>
          <w:rFonts w:ascii="Arial" w:hAnsi="Arial" w:cs="Arial"/>
          <w:sz w:val="24"/>
          <w:szCs w:val="24"/>
        </w:rPr>
        <w:t xml:space="preserve"> 8 załącznika nr 1 do WPF przedstawia wskaźniki limitujące zadłużenie w latach 202</w:t>
      </w:r>
      <w:r w:rsidR="00493695">
        <w:rPr>
          <w:rFonts w:ascii="Arial" w:hAnsi="Arial" w:cs="Arial"/>
          <w:sz w:val="24"/>
          <w:szCs w:val="24"/>
        </w:rPr>
        <w:t>4</w:t>
      </w:r>
      <w:r w:rsidR="009E6998" w:rsidRPr="00D56AFA">
        <w:rPr>
          <w:rFonts w:ascii="Arial" w:hAnsi="Arial" w:cs="Arial"/>
          <w:sz w:val="24"/>
          <w:szCs w:val="24"/>
        </w:rPr>
        <w:t>-20</w:t>
      </w:r>
      <w:r w:rsidRPr="00D56AFA">
        <w:rPr>
          <w:rFonts w:ascii="Arial" w:hAnsi="Arial" w:cs="Arial"/>
          <w:sz w:val="24"/>
          <w:szCs w:val="24"/>
        </w:rPr>
        <w:t>3</w:t>
      </w:r>
      <w:r w:rsidR="00493695">
        <w:rPr>
          <w:rFonts w:ascii="Arial" w:hAnsi="Arial" w:cs="Arial"/>
          <w:sz w:val="24"/>
          <w:szCs w:val="24"/>
        </w:rPr>
        <w:t>9</w:t>
      </w:r>
      <w:r w:rsidR="009E6998" w:rsidRPr="00D56AFA">
        <w:rPr>
          <w:rFonts w:ascii="Arial" w:hAnsi="Arial" w:cs="Arial"/>
          <w:sz w:val="24"/>
          <w:szCs w:val="24"/>
        </w:rPr>
        <w:t xml:space="preserve">. Wg przedstawionych wyliczeń w latach tych nie została naruszona relacja, o której mowa w art. 243 ustawy o finansach publicznych. </w:t>
      </w:r>
    </w:p>
    <w:p w14:paraId="0A94D2D2" w14:textId="77777777" w:rsidR="009E6998" w:rsidRPr="00D56AFA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związku z art. 7 ustawy z dnia 14 października 2021 r. o zmianie ustawy o dochodach jednostek samorządu terytorialnego oraz niektórych innych ustaw (Dz.U. 2021 poz. 1927), w latach 2022-2025 relacja łącznej kwoty przypadających w danym roku budżetowym spłat i wykupów określonych w art. 243 ust. 1 ustawy o finansach publicznych, do planowanych dochodów bieżących budżetu nie może przekroczyć średniej arytmetycznej z obliczonych dla ostatnich trzech albo siedmiu lat relacji </w:t>
      </w:r>
      <w:r w:rsidRPr="00D56AFA">
        <w:rPr>
          <w:rFonts w:ascii="Arial" w:hAnsi="Arial" w:cs="Arial"/>
          <w:sz w:val="24"/>
          <w:szCs w:val="24"/>
        </w:rPr>
        <w:lastRenderedPageBreak/>
        <w:t xml:space="preserve">dochodów bieżących powiększonych o dochody ze sprzedaży majątku oraz pomniejszonych o wydatki bieżące do dochodów bieżących budżetu. </w:t>
      </w:r>
    </w:p>
    <w:p w14:paraId="5F9A57C0" w14:textId="28FC8C0E" w:rsidR="006C3DEA" w:rsidRPr="00D56AFA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Po przeanalizowaniu danych historycznych </w:t>
      </w:r>
      <w:r w:rsidR="006C3DEA" w:rsidRPr="00D56AFA">
        <w:rPr>
          <w:rFonts w:ascii="Arial" w:hAnsi="Arial" w:cs="Arial"/>
          <w:sz w:val="24"/>
          <w:szCs w:val="24"/>
        </w:rPr>
        <w:t xml:space="preserve">okazało się, że dla Powiatu Goleniowskiego </w:t>
      </w:r>
      <w:r w:rsidRPr="00D56AFA">
        <w:rPr>
          <w:rFonts w:ascii="Arial" w:hAnsi="Arial" w:cs="Arial"/>
          <w:sz w:val="24"/>
          <w:szCs w:val="24"/>
        </w:rPr>
        <w:t xml:space="preserve">korzystniejszy jest okres siedmioletni. Zgodnie z </w:t>
      </w:r>
      <w:r w:rsidR="006C3DEA" w:rsidRPr="00D56AFA">
        <w:rPr>
          <w:rFonts w:ascii="Arial" w:hAnsi="Arial" w:cs="Arial"/>
          <w:sz w:val="24"/>
          <w:szCs w:val="24"/>
        </w:rPr>
        <w:t>Uchwałą 466/162/21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Zarządu Powiatu Goleniowskiego</w:t>
      </w:r>
      <w:r w:rsidRPr="00D56AFA">
        <w:rPr>
          <w:rFonts w:ascii="Arial" w:hAnsi="Arial" w:cs="Arial"/>
          <w:sz w:val="24"/>
          <w:szCs w:val="24"/>
        </w:rPr>
        <w:t xml:space="preserve"> z dnia </w:t>
      </w:r>
      <w:r w:rsidR="006C3DEA" w:rsidRPr="00D56AFA">
        <w:rPr>
          <w:rFonts w:ascii="Arial" w:hAnsi="Arial" w:cs="Arial"/>
          <w:sz w:val="24"/>
          <w:szCs w:val="24"/>
        </w:rPr>
        <w:t>15</w:t>
      </w:r>
      <w:r w:rsidRPr="00D56AFA">
        <w:rPr>
          <w:rFonts w:ascii="Arial" w:hAnsi="Arial" w:cs="Arial"/>
          <w:sz w:val="24"/>
          <w:szCs w:val="24"/>
        </w:rPr>
        <w:t xml:space="preserve"> grudnia 2021 r. do ustalenia relacji określonej w art. 243 ust. 1 ustawy z dnia 27 sierpnia 2009 r. o finansach publicznych na lata 2022-2025 </w:t>
      </w:r>
      <w:r w:rsidR="006C3DEA" w:rsidRPr="00D56AFA">
        <w:rPr>
          <w:rFonts w:ascii="Arial" w:hAnsi="Arial" w:cs="Arial"/>
          <w:sz w:val="24"/>
          <w:szCs w:val="24"/>
        </w:rPr>
        <w:t xml:space="preserve">przyjęto </w:t>
      </w:r>
      <w:r w:rsidRPr="00D56AFA">
        <w:rPr>
          <w:rFonts w:ascii="Arial" w:hAnsi="Arial" w:cs="Arial"/>
          <w:sz w:val="24"/>
          <w:szCs w:val="24"/>
        </w:rPr>
        <w:t>okres siedmiu lat</w:t>
      </w:r>
      <w:r w:rsidR="006C3DEA" w:rsidRPr="00D56AFA">
        <w:rPr>
          <w:rFonts w:ascii="Arial" w:hAnsi="Arial" w:cs="Arial"/>
          <w:sz w:val="24"/>
          <w:szCs w:val="24"/>
        </w:rPr>
        <w:t>.</w:t>
      </w:r>
    </w:p>
    <w:p w14:paraId="0059094E" w14:textId="77777777" w:rsidR="006C3856" w:rsidRDefault="006C3856" w:rsidP="00D56A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0694D2" w14:textId="78B98610" w:rsidR="00974AAA" w:rsidRPr="00D56AFA" w:rsidRDefault="00974AAA" w:rsidP="00D56A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56AFA">
        <w:rPr>
          <w:rFonts w:ascii="Arial" w:hAnsi="Arial" w:cs="Arial"/>
          <w:b/>
          <w:sz w:val="24"/>
          <w:szCs w:val="24"/>
        </w:rPr>
        <w:t>6. Przedsięwzięcia</w:t>
      </w:r>
    </w:p>
    <w:p w14:paraId="439CB16C" w14:textId="0B387200" w:rsidR="00A05FFC" w:rsidRDefault="00974AA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Powiecie Goleniowskim, w ramach przedsięwzięć wieloletnich (wykazanych w załączniku nr 3 do uchwały)</w:t>
      </w:r>
      <w:r w:rsidR="00A05FFC">
        <w:rPr>
          <w:rFonts w:ascii="Arial" w:hAnsi="Arial" w:cs="Arial"/>
          <w:sz w:val="24"/>
          <w:szCs w:val="24"/>
        </w:rPr>
        <w:t xml:space="preserve"> zostały ujęte następujące przedsięwzięcia:</w:t>
      </w:r>
    </w:p>
    <w:p w14:paraId="5FB7D360" w14:textId="15713046" w:rsidR="00A05FFC" w:rsidRDefault="00A05FFC" w:rsidP="00A05FF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w</w:t>
      </w:r>
      <w:r w:rsidRPr="00A05FFC">
        <w:rPr>
          <w:rFonts w:ascii="Arial" w:hAnsi="Arial" w:cs="Arial"/>
          <w:sz w:val="24"/>
          <w:szCs w:val="24"/>
        </w:rPr>
        <w:t>ydatk</w:t>
      </w:r>
      <w:r>
        <w:rPr>
          <w:rFonts w:ascii="Arial" w:hAnsi="Arial" w:cs="Arial"/>
          <w:sz w:val="24"/>
          <w:szCs w:val="24"/>
        </w:rPr>
        <w:t>ów</w:t>
      </w:r>
      <w:r w:rsidRPr="00A05FFC">
        <w:rPr>
          <w:rFonts w:ascii="Arial" w:hAnsi="Arial" w:cs="Arial"/>
          <w:sz w:val="24"/>
          <w:szCs w:val="24"/>
        </w:rPr>
        <w:t xml:space="preserve"> na programy, projekty lub zadania związane z programami realizowanymi z udziałem środków, o których mowa w art.5 ust.1 pkt 2 i 3 ustawy z dnia 27 sierpnia 2009.r. o finansach publicznych (</w:t>
      </w:r>
      <w:proofErr w:type="spellStart"/>
      <w:r w:rsidRPr="00A05FFC">
        <w:rPr>
          <w:rFonts w:ascii="Arial" w:hAnsi="Arial" w:cs="Arial"/>
          <w:sz w:val="24"/>
          <w:szCs w:val="24"/>
        </w:rPr>
        <w:t>Dz.U.Nr</w:t>
      </w:r>
      <w:proofErr w:type="spellEnd"/>
      <w:r w:rsidRPr="00A05FFC">
        <w:rPr>
          <w:rFonts w:ascii="Arial" w:hAnsi="Arial" w:cs="Arial"/>
          <w:sz w:val="24"/>
          <w:szCs w:val="24"/>
        </w:rPr>
        <w:t xml:space="preserve"> 157, poz.1240,z późn.zm.)</w:t>
      </w:r>
      <w:r>
        <w:rPr>
          <w:rFonts w:ascii="Arial" w:hAnsi="Arial" w:cs="Arial"/>
          <w:sz w:val="24"/>
          <w:szCs w:val="24"/>
        </w:rPr>
        <w:t>:</w:t>
      </w:r>
    </w:p>
    <w:p w14:paraId="2E4ACB3E" w14:textId="77777777" w:rsidR="00A05FFC" w:rsidRDefault="00A05FFC" w:rsidP="00A05FF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05FFC">
        <w:rPr>
          <w:rFonts w:ascii="Arial" w:hAnsi="Arial" w:cs="Arial"/>
          <w:sz w:val="24"/>
          <w:szCs w:val="24"/>
        </w:rPr>
        <w:t>Cyberbezpieczny</w:t>
      </w:r>
      <w:proofErr w:type="spellEnd"/>
      <w:r w:rsidRPr="00A05FFC">
        <w:rPr>
          <w:rFonts w:ascii="Arial" w:hAnsi="Arial" w:cs="Arial"/>
          <w:sz w:val="24"/>
          <w:szCs w:val="24"/>
        </w:rPr>
        <w:t xml:space="preserve"> Samorząd </w:t>
      </w:r>
      <w:r>
        <w:rPr>
          <w:rFonts w:ascii="Arial" w:hAnsi="Arial" w:cs="Arial"/>
          <w:sz w:val="24"/>
          <w:szCs w:val="24"/>
        </w:rPr>
        <w:t xml:space="preserve">2024-2026. </w:t>
      </w:r>
      <w:bookmarkStart w:id="4" w:name="_Hlk182315979"/>
      <w:r>
        <w:rPr>
          <w:rFonts w:ascii="Arial" w:hAnsi="Arial" w:cs="Arial"/>
          <w:sz w:val="24"/>
          <w:szCs w:val="24"/>
        </w:rPr>
        <w:t>Łączne nakłady finansowe 850.00,00 zł z tego na rok 2025-0,00 zł, a na rok 2026- 826.000,00 zł</w:t>
      </w:r>
    </w:p>
    <w:bookmarkEnd w:id="4"/>
    <w:p w14:paraId="6FEFE90F" w14:textId="0AB03621" w:rsidR="00A05FFC" w:rsidRDefault="00A05FFC" w:rsidP="00A05FF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05FFC">
        <w:rPr>
          <w:rFonts w:ascii="Arial" w:hAnsi="Arial" w:cs="Arial"/>
          <w:sz w:val="24"/>
          <w:szCs w:val="24"/>
        </w:rPr>
        <w:t xml:space="preserve">Przebudowa drogi powiatowej nr 4103Z wraz z podniesieniem nośności drogi do 115 KN-odcinek1 </w:t>
      </w:r>
      <w:r>
        <w:rPr>
          <w:rFonts w:ascii="Arial" w:hAnsi="Arial" w:cs="Arial"/>
          <w:sz w:val="24"/>
          <w:szCs w:val="24"/>
        </w:rPr>
        <w:t>2024-2026.</w:t>
      </w:r>
      <w:r w:rsidRPr="00A05F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Łączne nakłady finansowe 5.340.000,00 zł z tego na rok 2025-1</w:t>
      </w:r>
      <w:r w:rsidR="00816E3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0.000,00 zł, a na rok 2026- 5.200.000,00 zł;</w:t>
      </w:r>
    </w:p>
    <w:p w14:paraId="1AA4E5EB" w14:textId="4D006F40" w:rsidR="00A05FFC" w:rsidRDefault="00DE6EBA" w:rsidP="00A05FF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A05FFC">
        <w:rPr>
          <w:rFonts w:ascii="Arial" w:hAnsi="Arial" w:cs="Arial"/>
          <w:sz w:val="24"/>
          <w:szCs w:val="24"/>
        </w:rPr>
        <w:t xml:space="preserve"> ramach wydatków</w:t>
      </w:r>
      <w:r w:rsidR="00A05FFC" w:rsidRPr="00A05FFC">
        <w:rPr>
          <w:rFonts w:ascii="Arial" w:hAnsi="Arial" w:cs="Arial"/>
          <w:sz w:val="24"/>
          <w:szCs w:val="24"/>
        </w:rPr>
        <w:t xml:space="preserve"> na programy, projekty lub zadania pozostałe (inne niż wymienione w pkt 1.1 i 1.2)</w:t>
      </w:r>
      <w:r w:rsidR="00A05FFC">
        <w:rPr>
          <w:rFonts w:ascii="Arial" w:hAnsi="Arial" w:cs="Arial"/>
          <w:sz w:val="24"/>
          <w:szCs w:val="24"/>
        </w:rPr>
        <w:t>:</w:t>
      </w:r>
    </w:p>
    <w:p w14:paraId="253F8214" w14:textId="49B4B266" w:rsidR="00E6387E" w:rsidRPr="00E6387E" w:rsidRDefault="00E6387E" w:rsidP="00E6387E">
      <w:pPr>
        <w:pStyle w:val="Akapitzlist"/>
        <w:spacing w:line="240" w:lineRule="auto"/>
        <w:ind w:left="780"/>
        <w:jc w:val="both"/>
        <w:rPr>
          <w:rFonts w:ascii="Arial" w:hAnsi="Arial" w:cs="Arial"/>
          <w:b/>
          <w:bCs/>
          <w:sz w:val="24"/>
          <w:szCs w:val="24"/>
        </w:rPr>
      </w:pPr>
      <w:r w:rsidRPr="00E6387E">
        <w:rPr>
          <w:rFonts w:ascii="Arial" w:hAnsi="Arial" w:cs="Arial"/>
          <w:b/>
          <w:bCs/>
          <w:sz w:val="24"/>
          <w:szCs w:val="24"/>
        </w:rPr>
        <w:t>wydatki bieżące:</w:t>
      </w:r>
    </w:p>
    <w:p w14:paraId="1D9A239E" w14:textId="14A4A5C3" w:rsid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>Bieżące utrzymanie dróg powiatowych 2021-202</w:t>
      </w:r>
      <w:r>
        <w:rPr>
          <w:rFonts w:ascii="Arial" w:hAnsi="Arial" w:cs="Arial"/>
          <w:sz w:val="24"/>
          <w:szCs w:val="24"/>
        </w:rPr>
        <w:t>8</w:t>
      </w:r>
      <w:r w:rsidRPr="00DE6EBA">
        <w:rPr>
          <w:rFonts w:ascii="Arial" w:hAnsi="Arial" w:cs="Arial"/>
          <w:sz w:val="24"/>
          <w:szCs w:val="24"/>
        </w:rPr>
        <w:t xml:space="preserve">. Realizatorem Starostwo Powiatowe w Goleniowie. Łączne nakłady </w:t>
      </w:r>
      <w:r>
        <w:rPr>
          <w:rFonts w:ascii="Arial" w:hAnsi="Arial" w:cs="Arial"/>
          <w:sz w:val="24"/>
          <w:szCs w:val="24"/>
        </w:rPr>
        <w:t>25.500.000,00</w:t>
      </w:r>
      <w:r w:rsidRPr="00DE6EBA">
        <w:rPr>
          <w:rFonts w:ascii="Arial" w:hAnsi="Arial" w:cs="Arial"/>
          <w:sz w:val="24"/>
          <w:szCs w:val="24"/>
        </w:rPr>
        <w:t xml:space="preserve"> zł, limit na poszczególne lata </w:t>
      </w:r>
      <w:r>
        <w:rPr>
          <w:rFonts w:ascii="Arial" w:hAnsi="Arial" w:cs="Arial"/>
          <w:sz w:val="24"/>
          <w:szCs w:val="24"/>
        </w:rPr>
        <w:t>4</w:t>
      </w:r>
      <w:r w:rsidRPr="00DE6EBA">
        <w:rPr>
          <w:rFonts w:ascii="Arial" w:hAnsi="Arial" w:cs="Arial"/>
          <w:sz w:val="24"/>
          <w:szCs w:val="24"/>
        </w:rPr>
        <w:t>.000.000</w:t>
      </w:r>
      <w:r>
        <w:rPr>
          <w:rFonts w:ascii="Arial" w:hAnsi="Arial" w:cs="Arial"/>
          <w:sz w:val="24"/>
          <w:szCs w:val="24"/>
        </w:rPr>
        <w:t>,00</w:t>
      </w:r>
      <w:r w:rsidRPr="00DE6EBA">
        <w:rPr>
          <w:rFonts w:ascii="Arial" w:hAnsi="Arial" w:cs="Arial"/>
          <w:sz w:val="24"/>
          <w:szCs w:val="24"/>
        </w:rPr>
        <w:t xml:space="preserve"> zł</w:t>
      </w:r>
      <w:r>
        <w:rPr>
          <w:rFonts w:ascii="Arial" w:hAnsi="Arial" w:cs="Arial"/>
          <w:sz w:val="24"/>
          <w:szCs w:val="24"/>
        </w:rPr>
        <w:t>,</w:t>
      </w:r>
    </w:p>
    <w:p w14:paraId="0DE1C4FE" w14:textId="25F2F1F5" w:rsidR="00974AAA" w:rsidRDefault="00974AA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 xml:space="preserve">Wytwarzanie i dostawa spersonalizowanych dokumentów i oznaczeń komunikacyjnych oraz usług z nimi związanych 2022 - 2025. </w:t>
      </w:r>
      <w:bookmarkStart w:id="5" w:name="_Hlk149298341"/>
      <w:r w:rsidRPr="00DE6EBA">
        <w:rPr>
          <w:rFonts w:ascii="Arial" w:hAnsi="Arial" w:cs="Arial"/>
          <w:sz w:val="24"/>
          <w:szCs w:val="24"/>
        </w:rPr>
        <w:t>Realizatorem Starostwo Powiatowe w Goleniowie Łączne nakłady 3.200.000 zł, limit na poszczególne lata:</w:t>
      </w:r>
      <w:r w:rsidR="00D873C2" w:rsidRPr="00DE6EBA">
        <w:rPr>
          <w:rFonts w:ascii="Arial" w:hAnsi="Arial" w:cs="Arial"/>
          <w:sz w:val="24"/>
          <w:szCs w:val="24"/>
        </w:rPr>
        <w:t xml:space="preserve"> (</w:t>
      </w:r>
      <w:r w:rsidRPr="00DE6EBA">
        <w:rPr>
          <w:rFonts w:ascii="Arial" w:hAnsi="Arial" w:cs="Arial"/>
          <w:sz w:val="24"/>
          <w:szCs w:val="24"/>
        </w:rPr>
        <w:t>2024 – 810.000 zł,</w:t>
      </w:r>
      <w:r w:rsidR="00D873C2" w:rsidRPr="00DE6EBA">
        <w:rPr>
          <w:rFonts w:ascii="Arial" w:hAnsi="Arial" w:cs="Arial"/>
          <w:sz w:val="24"/>
          <w:szCs w:val="24"/>
        </w:rPr>
        <w:t xml:space="preserve"> </w:t>
      </w:r>
      <w:r w:rsidRPr="00DE6EBA">
        <w:rPr>
          <w:rFonts w:ascii="Arial" w:hAnsi="Arial" w:cs="Arial"/>
          <w:sz w:val="24"/>
          <w:szCs w:val="24"/>
        </w:rPr>
        <w:t>2025– 840.000 zł</w:t>
      </w:r>
      <w:r w:rsidR="00D873C2" w:rsidRPr="00DE6EBA">
        <w:rPr>
          <w:rFonts w:ascii="Arial" w:hAnsi="Arial" w:cs="Arial"/>
          <w:sz w:val="24"/>
          <w:szCs w:val="24"/>
        </w:rPr>
        <w:t>)</w:t>
      </w:r>
      <w:r w:rsidR="00DE6EBA">
        <w:rPr>
          <w:rFonts w:ascii="Arial" w:hAnsi="Arial" w:cs="Arial"/>
          <w:sz w:val="24"/>
          <w:szCs w:val="24"/>
        </w:rPr>
        <w:t>,</w:t>
      </w:r>
    </w:p>
    <w:bookmarkEnd w:id="5"/>
    <w:p w14:paraId="48028057" w14:textId="2356E8C4" w:rsidR="0099108C" w:rsidRDefault="0099108C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 xml:space="preserve">Wykonanie, dostawa i złomowanie tablic rejestracyjnych 2024-2027. </w:t>
      </w:r>
      <w:bookmarkStart w:id="6" w:name="_Hlk182316484"/>
      <w:r w:rsidRPr="00DE6EBA">
        <w:rPr>
          <w:rFonts w:ascii="Arial" w:hAnsi="Arial" w:cs="Arial"/>
          <w:sz w:val="24"/>
          <w:szCs w:val="24"/>
        </w:rPr>
        <w:t>Realizatorem Starostwo Powiatowe w Goleniowie Łączne nakłady 1.200.000 zł, limit na poszczególne lata 300.000 zł</w:t>
      </w:r>
    </w:p>
    <w:bookmarkEnd w:id="6"/>
    <w:p w14:paraId="18425C70" w14:textId="72DD0C00" w:rsidR="00DE6EBA" w:rsidRP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>Umowa ubezpieczenia mienia i odpowiedzialności cywilnej Powiatu Goleniowskiego 2024-2027.</w:t>
      </w:r>
      <w:r w:rsidRPr="00DE6EBA">
        <w:t xml:space="preserve"> </w:t>
      </w:r>
      <w:bookmarkStart w:id="7" w:name="_Hlk182316553"/>
      <w:r w:rsidRPr="00DE6EBA">
        <w:rPr>
          <w:rFonts w:ascii="Arial" w:hAnsi="Arial" w:cs="Arial"/>
          <w:sz w:val="24"/>
          <w:szCs w:val="24"/>
        </w:rPr>
        <w:t>Realizatorem Starostwo Powiatowe w Goleniowie Łączne nakłady 1.</w:t>
      </w:r>
      <w:r>
        <w:rPr>
          <w:rFonts w:ascii="Arial" w:hAnsi="Arial" w:cs="Arial"/>
          <w:sz w:val="24"/>
          <w:szCs w:val="24"/>
        </w:rPr>
        <w:t>050.000,00</w:t>
      </w:r>
      <w:r w:rsidRPr="00DE6EBA">
        <w:rPr>
          <w:rFonts w:ascii="Arial" w:hAnsi="Arial" w:cs="Arial"/>
          <w:sz w:val="24"/>
          <w:szCs w:val="24"/>
        </w:rPr>
        <w:t xml:space="preserve"> zł, limit na poszczególne lata 300.000 zł</w:t>
      </w:r>
    </w:p>
    <w:bookmarkEnd w:id="7"/>
    <w:p w14:paraId="5EC2993B" w14:textId="0E6AAC0C" w:rsidR="00DE6EBA" w:rsidRP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DE6EBA">
        <w:rPr>
          <w:rFonts w:ascii="Arial" w:hAnsi="Arial" w:cs="Arial"/>
          <w:sz w:val="24"/>
          <w:szCs w:val="24"/>
        </w:rPr>
        <w:t>mowa generalna ubezpieczeń komunikacyjnych</w:t>
      </w:r>
      <w:r>
        <w:rPr>
          <w:rFonts w:ascii="Arial" w:hAnsi="Arial" w:cs="Arial"/>
          <w:sz w:val="24"/>
          <w:szCs w:val="24"/>
        </w:rPr>
        <w:t xml:space="preserve"> 2024</w:t>
      </w:r>
      <w:r w:rsidRPr="00DE6E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-2027.</w:t>
      </w:r>
      <w:r w:rsidRPr="00DE6EBA">
        <w:rPr>
          <w:rFonts w:ascii="Arial" w:hAnsi="Arial" w:cs="Arial"/>
          <w:sz w:val="24"/>
          <w:szCs w:val="24"/>
        </w:rPr>
        <w:t xml:space="preserve"> </w:t>
      </w:r>
      <w:bookmarkStart w:id="8" w:name="_Hlk182316637"/>
      <w:r w:rsidRPr="00DE6EBA">
        <w:rPr>
          <w:rFonts w:ascii="Arial" w:hAnsi="Arial" w:cs="Arial"/>
          <w:sz w:val="24"/>
          <w:szCs w:val="24"/>
        </w:rPr>
        <w:t xml:space="preserve">Realizatorem Starostwo Powiatowe w </w:t>
      </w:r>
      <w:bookmarkStart w:id="9" w:name="_Hlk182316756"/>
      <w:r w:rsidRPr="00DE6EBA">
        <w:rPr>
          <w:rFonts w:ascii="Arial" w:hAnsi="Arial" w:cs="Arial"/>
          <w:sz w:val="24"/>
          <w:szCs w:val="24"/>
        </w:rPr>
        <w:t xml:space="preserve">Goleniowie Łączne nakłady </w:t>
      </w:r>
      <w:r>
        <w:rPr>
          <w:rFonts w:ascii="Arial" w:hAnsi="Arial" w:cs="Arial"/>
          <w:sz w:val="24"/>
          <w:szCs w:val="24"/>
        </w:rPr>
        <w:t>187.000,00</w:t>
      </w:r>
      <w:r w:rsidRPr="00DE6EBA">
        <w:rPr>
          <w:rFonts w:ascii="Arial" w:hAnsi="Arial" w:cs="Arial"/>
          <w:sz w:val="24"/>
          <w:szCs w:val="24"/>
        </w:rPr>
        <w:t xml:space="preserve"> zł, limit na poszczególne lata </w:t>
      </w:r>
      <w:r>
        <w:rPr>
          <w:rFonts w:ascii="Arial" w:hAnsi="Arial" w:cs="Arial"/>
          <w:sz w:val="24"/>
          <w:szCs w:val="24"/>
        </w:rPr>
        <w:t>50.000,00</w:t>
      </w:r>
      <w:r w:rsidRPr="00DE6EBA">
        <w:rPr>
          <w:rFonts w:ascii="Arial" w:hAnsi="Arial" w:cs="Arial"/>
          <w:sz w:val="24"/>
          <w:szCs w:val="24"/>
        </w:rPr>
        <w:t xml:space="preserve"> zł</w:t>
      </w:r>
      <w:r>
        <w:rPr>
          <w:rFonts w:ascii="Arial" w:hAnsi="Arial" w:cs="Arial"/>
          <w:sz w:val="24"/>
          <w:szCs w:val="24"/>
        </w:rPr>
        <w:t>,</w:t>
      </w:r>
    </w:p>
    <w:bookmarkEnd w:id="8"/>
    <w:bookmarkEnd w:id="9"/>
    <w:p w14:paraId="2737961E" w14:textId="156F093B" w:rsid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 xml:space="preserve">Świadczenie usług pocztowych w obrocie krajowym i zagranicznym dla Starostwa Powiatowego w Goleniowie 2024-2026. Realizatorem Starostwo Powiatowe w Goleniowie Łączne nakłady </w:t>
      </w:r>
      <w:r>
        <w:rPr>
          <w:rFonts w:ascii="Arial" w:hAnsi="Arial" w:cs="Arial"/>
          <w:sz w:val="24"/>
          <w:szCs w:val="24"/>
        </w:rPr>
        <w:t>1.703.542</w:t>
      </w:r>
      <w:r w:rsidRPr="00DE6EBA">
        <w:rPr>
          <w:rFonts w:ascii="Arial" w:hAnsi="Arial" w:cs="Arial"/>
          <w:sz w:val="24"/>
          <w:szCs w:val="24"/>
        </w:rPr>
        <w:t xml:space="preserve">,00 zł, limit na poszczególne lata </w:t>
      </w:r>
      <w:r>
        <w:rPr>
          <w:rFonts w:ascii="Arial" w:hAnsi="Arial" w:cs="Arial"/>
          <w:sz w:val="24"/>
          <w:szCs w:val="24"/>
        </w:rPr>
        <w:t>450.000,00</w:t>
      </w:r>
      <w:r w:rsidRPr="00DE6EBA">
        <w:rPr>
          <w:rFonts w:ascii="Arial" w:hAnsi="Arial" w:cs="Arial"/>
          <w:sz w:val="24"/>
          <w:szCs w:val="24"/>
        </w:rPr>
        <w:t xml:space="preserve"> zł,</w:t>
      </w:r>
    </w:p>
    <w:p w14:paraId="58E917E6" w14:textId="511E2086" w:rsidR="00DE6EBA" w:rsidRP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lastRenderedPageBreak/>
        <w:t>Usuwanie i przechowywanie pojazdów usuniętych z dróg Powiatu Goleniowskiego 2025-2026.</w:t>
      </w:r>
      <w:r w:rsidRPr="00DE6EBA">
        <w:t xml:space="preserve"> </w:t>
      </w:r>
      <w:bookmarkStart w:id="10" w:name="_Hlk182377279"/>
      <w:r w:rsidRPr="00DE6EBA">
        <w:rPr>
          <w:rFonts w:ascii="Arial" w:hAnsi="Arial" w:cs="Arial"/>
          <w:sz w:val="24"/>
          <w:szCs w:val="24"/>
        </w:rPr>
        <w:t xml:space="preserve">Realizatorem Starostwo Powiatowe w Goleniowie Łączne nakłady </w:t>
      </w:r>
      <w:r>
        <w:rPr>
          <w:rFonts w:ascii="Arial" w:hAnsi="Arial" w:cs="Arial"/>
          <w:sz w:val="24"/>
          <w:szCs w:val="24"/>
        </w:rPr>
        <w:t>325.092</w:t>
      </w:r>
      <w:r w:rsidRPr="00DE6EBA">
        <w:rPr>
          <w:rFonts w:ascii="Arial" w:hAnsi="Arial" w:cs="Arial"/>
          <w:sz w:val="24"/>
          <w:szCs w:val="24"/>
        </w:rPr>
        <w:t xml:space="preserve">,00 zł, limit na poszczególne lata </w:t>
      </w:r>
      <w:r>
        <w:rPr>
          <w:rFonts w:ascii="Arial" w:hAnsi="Arial" w:cs="Arial"/>
          <w:sz w:val="24"/>
          <w:szCs w:val="24"/>
        </w:rPr>
        <w:t>162.546,00</w:t>
      </w:r>
      <w:r w:rsidRPr="00DE6EBA">
        <w:rPr>
          <w:rFonts w:ascii="Arial" w:hAnsi="Arial" w:cs="Arial"/>
          <w:sz w:val="24"/>
          <w:szCs w:val="24"/>
        </w:rPr>
        <w:t xml:space="preserve"> zł,</w:t>
      </w:r>
    </w:p>
    <w:bookmarkEnd w:id="10"/>
    <w:p w14:paraId="2A6BA2A5" w14:textId="167BB602" w:rsidR="00DE6EBA" w:rsidRPr="00E6387E" w:rsidRDefault="00E6387E" w:rsidP="00E6387E">
      <w:pPr>
        <w:ind w:left="1140"/>
        <w:rPr>
          <w:rFonts w:ascii="Arial" w:hAnsi="Arial" w:cs="Arial"/>
          <w:b/>
          <w:bCs/>
          <w:sz w:val="24"/>
          <w:szCs w:val="24"/>
        </w:rPr>
      </w:pPr>
      <w:r w:rsidRPr="00E6387E">
        <w:rPr>
          <w:rFonts w:ascii="Arial" w:hAnsi="Arial" w:cs="Arial"/>
          <w:b/>
          <w:bCs/>
          <w:sz w:val="24"/>
          <w:szCs w:val="24"/>
        </w:rPr>
        <w:t>wydatki majątkowe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EE1968A" w14:textId="2A254338" w:rsidR="00A74177" w:rsidRPr="00A74177" w:rsidRDefault="00E6387E" w:rsidP="00A7417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74177">
        <w:rPr>
          <w:rFonts w:ascii="Arial" w:hAnsi="Arial" w:cs="Arial"/>
          <w:sz w:val="24"/>
          <w:szCs w:val="24"/>
        </w:rPr>
        <w:t>Przebudowa odcinka drogi powiatowej Nr 4161Z wraz infrastrukturą towarzyszącą Kikorze-Osina (dotacja dla Gminy Osina) 2024-2025</w:t>
      </w:r>
      <w:r w:rsidR="00A74177" w:rsidRPr="00A74177">
        <w:t xml:space="preserve"> </w:t>
      </w:r>
      <w:bookmarkStart w:id="11" w:name="_Hlk182377384"/>
      <w:r w:rsidR="00A74177" w:rsidRPr="00A74177">
        <w:rPr>
          <w:rFonts w:ascii="Arial" w:hAnsi="Arial" w:cs="Arial"/>
          <w:sz w:val="24"/>
          <w:szCs w:val="24"/>
        </w:rPr>
        <w:t>Realizatorem Starostwo Powiatowe w Goleniowie</w:t>
      </w:r>
      <w:r w:rsidR="00A74177">
        <w:rPr>
          <w:rFonts w:ascii="Arial" w:hAnsi="Arial" w:cs="Arial"/>
          <w:sz w:val="24"/>
          <w:szCs w:val="24"/>
        </w:rPr>
        <w:t>.</w:t>
      </w:r>
      <w:r w:rsidR="00A74177" w:rsidRPr="00A74177">
        <w:rPr>
          <w:rFonts w:ascii="Arial" w:hAnsi="Arial" w:cs="Arial"/>
          <w:sz w:val="24"/>
          <w:szCs w:val="24"/>
        </w:rPr>
        <w:t xml:space="preserve"> Łączne nakłady </w:t>
      </w:r>
      <w:r w:rsidR="00A74177">
        <w:rPr>
          <w:rFonts w:ascii="Arial" w:hAnsi="Arial" w:cs="Arial"/>
          <w:sz w:val="24"/>
          <w:szCs w:val="24"/>
        </w:rPr>
        <w:t>1.419.500,00</w:t>
      </w:r>
      <w:r w:rsidR="00A74177" w:rsidRPr="00A74177">
        <w:rPr>
          <w:rFonts w:ascii="Arial" w:hAnsi="Arial" w:cs="Arial"/>
          <w:sz w:val="24"/>
          <w:szCs w:val="24"/>
        </w:rPr>
        <w:t xml:space="preserve"> zł, limit na </w:t>
      </w:r>
      <w:r w:rsidR="00A74177">
        <w:rPr>
          <w:rFonts w:ascii="Arial" w:hAnsi="Arial" w:cs="Arial"/>
          <w:sz w:val="24"/>
          <w:szCs w:val="24"/>
        </w:rPr>
        <w:t>2025 -</w:t>
      </w:r>
      <w:r w:rsidR="00A74177" w:rsidRPr="00A74177">
        <w:rPr>
          <w:rFonts w:ascii="Arial" w:hAnsi="Arial" w:cs="Arial"/>
          <w:sz w:val="24"/>
          <w:szCs w:val="24"/>
        </w:rPr>
        <w:t xml:space="preserve"> </w:t>
      </w:r>
      <w:r w:rsidR="00A74177">
        <w:rPr>
          <w:rFonts w:ascii="Arial" w:hAnsi="Arial" w:cs="Arial"/>
          <w:sz w:val="24"/>
          <w:szCs w:val="24"/>
        </w:rPr>
        <w:t>1.296.500,00</w:t>
      </w:r>
      <w:r w:rsidR="00A74177" w:rsidRPr="00A74177">
        <w:rPr>
          <w:rFonts w:ascii="Arial" w:hAnsi="Arial" w:cs="Arial"/>
          <w:sz w:val="24"/>
          <w:szCs w:val="24"/>
        </w:rPr>
        <w:t xml:space="preserve"> zł,</w:t>
      </w:r>
    </w:p>
    <w:bookmarkEnd w:id="11"/>
    <w:p w14:paraId="6A7EA394" w14:textId="377E60D7" w:rsidR="00A74177" w:rsidRPr="00A74177" w:rsidRDefault="00A74177" w:rsidP="00A7417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74177">
        <w:rPr>
          <w:rFonts w:ascii="Arial" w:hAnsi="Arial" w:cs="Arial"/>
          <w:sz w:val="24"/>
          <w:szCs w:val="24"/>
        </w:rPr>
        <w:t xml:space="preserve">Przebudowa odcinków drogi powiatowej Nr 4161Z wraz z infrastrukturą towarzyszącą Osina-Redło </w:t>
      </w:r>
      <w:r>
        <w:rPr>
          <w:rFonts w:ascii="Arial" w:hAnsi="Arial" w:cs="Arial"/>
          <w:sz w:val="24"/>
          <w:szCs w:val="24"/>
        </w:rPr>
        <w:t xml:space="preserve">- </w:t>
      </w:r>
      <w:r w:rsidRPr="00A74177">
        <w:rPr>
          <w:rFonts w:ascii="Arial" w:hAnsi="Arial" w:cs="Arial"/>
          <w:sz w:val="24"/>
          <w:szCs w:val="24"/>
        </w:rPr>
        <w:t>dotacja dla Gminy Osina</w:t>
      </w:r>
      <w:r>
        <w:rPr>
          <w:rFonts w:ascii="Arial" w:hAnsi="Arial" w:cs="Arial"/>
          <w:sz w:val="24"/>
          <w:szCs w:val="24"/>
        </w:rPr>
        <w:t>.</w:t>
      </w:r>
      <w:r w:rsidRPr="00A74177">
        <w:rPr>
          <w:rFonts w:ascii="Arial" w:hAnsi="Arial" w:cs="Arial"/>
          <w:sz w:val="24"/>
          <w:szCs w:val="24"/>
        </w:rPr>
        <w:t xml:space="preserve"> Realizatorem Starostwo Powiatowe w Goleniowie. Łączne nakłady 1.</w:t>
      </w:r>
      <w:r>
        <w:rPr>
          <w:rFonts w:ascii="Arial" w:hAnsi="Arial" w:cs="Arial"/>
          <w:sz w:val="24"/>
          <w:szCs w:val="24"/>
        </w:rPr>
        <w:t>196.000,00</w:t>
      </w:r>
      <w:r w:rsidRPr="00A74177">
        <w:rPr>
          <w:rFonts w:ascii="Arial" w:hAnsi="Arial" w:cs="Arial"/>
          <w:sz w:val="24"/>
          <w:szCs w:val="24"/>
        </w:rPr>
        <w:t xml:space="preserve"> zł, limit na 2025</w:t>
      </w:r>
      <w:r>
        <w:rPr>
          <w:rFonts w:ascii="Arial" w:hAnsi="Arial" w:cs="Arial"/>
          <w:sz w:val="24"/>
          <w:szCs w:val="24"/>
        </w:rPr>
        <w:t xml:space="preserve"> -</w:t>
      </w:r>
      <w:r w:rsidRPr="00A74177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073.000,00</w:t>
      </w:r>
      <w:r w:rsidRPr="00A74177">
        <w:rPr>
          <w:rFonts w:ascii="Arial" w:hAnsi="Arial" w:cs="Arial"/>
          <w:sz w:val="24"/>
          <w:szCs w:val="24"/>
        </w:rPr>
        <w:t xml:space="preserve"> zł,</w:t>
      </w:r>
    </w:p>
    <w:p w14:paraId="07E2642F" w14:textId="77777777" w:rsidR="00A74177" w:rsidRDefault="00A74177" w:rsidP="00A7417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74177">
        <w:rPr>
          <w:rFonts w:ascii="Arial" w:hAnsi="Arial" w:cs="Arial"/>
          <w:sz w:val="24"/>
          <w:szCs w:val="24"/>
        </w:rPr>
        <w:t xml:space="preserve">Sportowa Polska </w:t>
      </w:r>
      <w:r>
        <w:rPr>
          <w:rFonts w:ascii="Arial" w:hAnsi="Arial" w:cs="Arial"/>
          <w:sz w:val="24"/>
          <w:szCs w:val="24"/>
        </w:rPr>
        <w:t>2024-2027.</w:t>
      </w:r>
      <w:r w:rsidRPr="00A74177">
        <w:rPr>
          <w:rFonts w:ascii="Arial" w:hAnsi="Arial" w:cs="Arial"/>
          <w:sz w:val="24"/>
          <w:szCs w:val="24"/>
        </w:rPr>
        <w:t xml:space="preserve"> </w:t>
      </w:r>
      <w:bookmarkStart w:id="12" w:name="_Hlk182377650"/>
      <w:r w:rsidRPr="00A74177">
        <w:rPr>
          <w:rFonts w:ascii="Arial" w:hAnsi="Arial" w:cs="Arial"/>
          <w:sz w:val="24"/>
          <w:szCs w:val="24"/>
        </w:rPr>
        <w:t xml:space="preserve">Realizatorem Starostwo Powiatowe w Goleniowie Łączne nakłady </w:t>
      </w:r>
      <w:r>
        <w:rPr>
          <w:rFonts w:ascii="Arial" w:hAnsi="Arial" w:cs="Arial"/>
          <w:sz w:val="24"/>
          <w:szCs w:val="24"/>
        </w:rPr>
        <w:t>3.000.000,00</w:t>
      </w:r>
      <w:r w:rsidRPr="00A74177">
        <w:rPr>
          <w:rFonts w:ascii="Arial" w:hAnsi="Arial" w:cs="Arial"/>
          <w:sz w:val="24"/>
          <w:szCs w:val="24"/>
        </w:rPr>
        <w:t xml:space="preserve"> zł, limit na </w:t>
      </w:r>
      <w:r>
        <w:rPr>
          <w:rFonts w:ascii="Arial" w:hAnsi="Arial" w:cs="Arial"/>
          <w:sz w:val="24"/>
          <w:szCs w:val="24"/>
        </w:rPr>
        <w:t>rok 2026 - 1.500.000,00 zł limit na 2027 – 1.500.000,00 zł,</w:t>
      </w:r>
    </w:p>
    <w:bookmarkEnd w:id="12"/>
    <w:p w14:paraId="4488C97B" w14:textId="53B332B8" w:rsidR="00A74177" w:rsidRPr="00A74177" w:rsidRDefault="00A74177" w:rsidP="00A7417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74177">
        <w:rPr>
          <w:rFonts w:ascii="Arial" w:hAnsi="Arial" w:cs="Arial"/>
          <w:sz w:val="24"/>
          <w:szCs w:val="24"/>
        </w:rPr>
        <w:t>Poprawa infrastruktury szpitalnej wraz z pierwszym wyposażeniem pod potrzeby nowo tworzonego Domu Pomocy Społecznej 2024-2026.</w:t>
      </w:r>
      <w:r w:rsidRPr="00A74177">
        <w:t xml:space="preserve"> </w:t>
      </w:r>
      <w:r w:rsidRPr="00A74177">
        <w:rPr>
          <w:rFonts w:ascii="Arial" w:hAnsi="Arial" w:cs="Arial"/>
          <w:sz w:val="24"/>
          <w:szCs w:val="24"/>
        </w:rPr>
        <w:t xml:space="preserve">Realizatorem Starostwo Powiatowe w Goleniowie Łączne nakłady </w:t>
      </w:r>
      <w:r>
        <w:rPr>
          <w:rFonts w:ascii="Arial" w:hAnsi="Arial" w:cs="Arial"/>
          <w:sz w:val="24"/>
          <w:szCs w:val="24"/>
        </w:rPr>
        <w:t>9.254.819,00</w:t>
      </w:r>
      <w:r w:rsidRPr="00A74177">
        <w:rPr>
          <w:rFonts w:ascii="Arial" w:hAnsi="Arial" w:cs="Arial"/>
          <w:sz w:val="24"/>
          <w:szCs w:val="24"/>
        </w:rPr>
        <w:t xml:space="preserve"> zł, limit na rok 202</w:t>
      </w:r>
      <w:r>
        <w:rPr>
          <w:rFonts w:ascii="Arial" w:hAnsi="Arial" w:cs="Arial"/>
          <w:sz w:val="24"/>
          <w:szCs w:val="24"/>
        </w:rPr>
        <w:t>5</w:t>
      </w:r>
      <w:r w:rsidRPr="00A741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A741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8.981.267,00</w:t>
      </w:r>
      <w:r w:rsidRPr="00A74177">
        <w:rPr>
          <w:rFonts w:ascii="Arial" w:hAnsi="Arial" w:cs="Arial"/>
          <w:sz w:val="24"/>
          <w:szCs w:val="24"/>
        </w:rPr>
        <w:t xml:space="preserve"> zł limit na 202</w:t>
      </w:r>
      <w:r>
        <w:rPr>
          <w:rFonts w:ascii="Arial" w:hAnsi="Arial" w:cs="Arial"/>
          <w:sz w:val="24"/>
          <w:szCs w:val="24"/>
        </w:rPr>
        <w:t>6</w:t>
      </w:r>
      <w:r w:rsidRPr="00A74177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116.850,00 </w:t>
      </w:r>
      <w:r w:rsidRPr="00A74177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.</w:t>
      </w:r>
    </w:p>
    <w:p w14:paraId="00D91A34" w14:textId="77777777" w:rsidR="00D56AFA" w:rsidRDefault="00D56AF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18023D8" w14:textId="174161D8" w:rsidR="00D00EAD" w:rsidRPr="00D56AFA" w:rsidRDefault="00D00EAD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Goleniów, dnia </w:t>
      </w:r>
      <w:r w:rsidR="00A74177">
        <w:rPr>
          <w:rFonts w:ascii="Arial" w:hAnsi="Arial" w:cs="Arial"/>
          <w:sz w:val="24"/>
          <w:szCs w:val="24"/>
        </w:rPr>
        <w:t>1</w:t>
      </w:r>
      <w:r w:rsidR="00FA77F3">
        <w:rPr>
          <w:rFonts w:ascii="Arial" w:hAnsi="Arial" w:cs="Arial"/>
          <w:sz w:val="24"/>
          <w:szCs w:val="24"/>
        </w:rPr>
        <w:t>2</w:t>
      </w:r>
      <w:r w:rsidR="00A74177">
        <w:rPr>
          <w:rFonts w:ascii="Arial" w:hAnsi="Arial" w:cs="Arial"/>
          <w:sz w:val="24"/>
          <w:szCs w:val="24"/>
        </w:rPr>
        <w:t xml:space="preserve"> listopada </w:t>
      </w:r>
      <w:r w:rsidRPr="00D56AFA">
        <w:rPr>
          <w:rFonts w:ascii="Arial" w:hAnsi="Arial" w:cs="Arial"/>
          <w:sz w:val="24"/>
          <w:szCs w:val="24"/>
        </w:rPr>
        <w:t>202</w:t>
      </w:r>
      <w:r w:rsidR="007E4F28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r.</w:t>
      </w:r>
    </w:p>
    <w:p w14:paraId="2BEBB64A" w14:textId="77777777" w:rsidR="00D00EAD" w:rsidRPr="00D56AFA" w:rsidRDefault="00D00EAD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Opracował: B. Bąk </w:t>
      </w:r>
      <w:proofErr w:type="spellStart"/>
      <w:r w:rsidRPr="00D56AFA">
        <w:rPr>
          <w:rFonts w:ascii="Arial" w:hAnsi="Arial" w:cs="Arial"/>
          <w:sz w:val="24"/>
          <w:szCs w:val="24"/>
        </w:rPr>
        <w:t>Z.Mazur</w:t>
      </w:r>
      <w:proofErr w:type="spellEnd"/>
    </w:p>
    <w:p w14:paraId="78D5FE67" w14:textId="77777777" w:rsidR="00D00EAD" w:rsidRPr="00D56AFA" w:rsidRDefault="00D00EAD" w:rsidP="00D56AFA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sectPr w:rsidR="00D00EAD" w:rsidRPr="00D56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2526625"/>
    <w:multiLevelType w:val="hybridMultilevel"/>
    <w:tmpl w:val="9B2C860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940D50"/>
    <w:multiLevelType w:val="hybridMultilevel"/>
    <w:tmpl w:val="76E47EB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23A4C"/>
    <w:multiLevelType w:val="hybridMultilevel"/>
    <w:tmpl w:val="1BA868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B6D56"/>
    <w:multiLevelType w:val="hybridMultilevel"/>
    <w:tmpl w:val="95D829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BD54ED"/>
    <w:multiLevelType w:val="hybridMultilevel"/>
    <w:tmpl w:val="86C6C3AC"/>
    <w:lvl w:ilvl="0" w:tplc="0415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6E4B012C"/>
    <w:multiLevelType w:val="hybridMultilevel"/>
    <w:tmpl w:val="9ECA3234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778C7500"/>
    <w:multiLevelType w:val="hybridMultilevel"/>
    <w:tmpl w:val="76E47E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000886">
    <w:abstractNumId w:val="4"/>
  </w:num>
  <w:num w:numId="2" w16cid:durableId="1693140625">
    <w:abstractNumId w:val="8"/>
  </w:num>
  <w:num w:numId="3" w16cid:durableId="1928882379">
    <w:abstractNumId w:val="2"/>
  </w:num>
  <w:num w:numId="4" w16cid:durableId="551884739">
    <w:abstractNumId w:val="3"/>
  </w:num>
  <w:num w:numId="5" w16cid:durableId="312225123">
    <w:abstractNumId w:val="6"/>
  </w:num>
  <w:num w:numId="6" w16cid:durableId="2055813581">
    <w:abstractNumId w:val="1"/>
  </w:num>
  <w:num w:numId="7" w16cid:durableId="1046367610">
    <w:abstractNumId w:val="0"/>
  </w:num>
  <w:num w:numId="8" w16cid:durableId="594631260">
    <w:abstractNumId w:val="5"/>
  </w:num>
  <w:num w:numId="9" w16cid:durableId="1796949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DCE"/>
    <w:rsid w:val="000411FE"/>
    <w:rsid w:val="00055082"/>
    <w:rsid w:val="00062106"/>
    <w:rsid w:val="00096D62"/>
    <w:rsid w:val="000B42D5"/>
    <w:rsid w:val="00152982"/>
    <w:rsid w:val="001A6482"/>
    <w:rsid w:val="001D0162"/>
    <w:rsid w:val="002110D0"/>
    <w:rsid w:val="002157EA"/>
    <w:rsid w:val="00271C0E"/>
    <w:rsid w:val="00291AE6"/>
    <w:rsid w:val="00291C86"/>
    <w:rsid w:val="002B1CCF"/>
    <w:rsid w:val="002B4BAC"/>
    <w:rsid w:val="0030619E"/>
    <w:rsid w:val="0030780F"/>
    <w:rsid w:val="00345F64"/>
    <w:rsid w:val="003637F5"/>
    <w:rsid w:val="00393A5A"/>
    <w:rsid w:val="003A7D0A"/>
    <w:rsid w:val="003D4B9C"/>
    <w:rsid w:val="00445E2D"/>
    <w:rsid w:val="00464B3D"/>
    <w:rsid w:val="00493695"/>
    <w:rsid w:val="004F1BF3"/>
    <w:rsid w:val="00510A3E"/>
    <w:rsid w:val="00545FAC"/>
    <w:rsid w:val="00567EBC"/>
    <w:rsid w:val="005730DF"/>
    <w:rsid w:val="00573199"/>
    <w:rsid w:val="0058346B"/>
    <w:rsid w:val="00603FF1"/>
    <w:rsid w:val="006144DB"/>
    <w:rsid w:val="00634499"/>
    <w:rsid w:val="00642A91"/>
    <w:rsid w:val="00672796"/>
    <w:rsid w:val="0067531F"/>
    <w:rsid w:val="006C3856"/>
    <w:rsid w:val="006C3DEA"/>
    <w:rsid w:val="00794DB3"/>
    <w:rsid w:val="007E4F28"/>
    <w:rsid w:val="00807E5A"/>
    <w:rsid w:val="0081042D"/>
    <w:rsid w:val="00816E38"/>
    <w:rsid w:val="008C416A"/>
    <w:rsid w:val="008F0AE8"/>
    <w:rsid w:val="008F4B75"/>
    <w:rsid w:val="00906BF0"/>
    <w:rsid w:val="00970DCE"/>
    <w:rsid w:val="00974AAA"/>
    <w:rsid w:val="0099108C"/>
    <w:rsid w:val="009D1A0D"/>
    <w:rsid w:val="009E1E79"/>
    <w:rsid w:val="009E6998"/>
    <w:rsid w:val="00A05FFC"/>
    <w:rsid w:val="00A74177"/>
    <w:rsid w:val="00AE6328"/>
    <w:rsid w:val="00B61F15"/>
    <w:rsid w:val="00B6430F"/>
    <w:rsid w:val="00BE02C1"/>
    <w:rsid w:val="00C5223F"/>
    <w:rsid w:val="00C70F8F"/>
    <w:rsid w:val="00C77BDE"/>
    <w:rsid w:val="00C85FBE"/>
    <w:rsid w:val="00C90E60"/>
    <w:rsid w:val="00D00EAD"/>
    <w:rsid w:val="00D039DB"/>
    <w:rsid w:val="00D56AFA"/>
    <w:rsid w:val="00D83FBB"/>
    <w:rsid w:val="00D873C2"/>
    <w:rsid w:val="00DC64E5"/>
    <w:rsid w:val="00DE6EBA"/>
    <w:rsid w:val="00E6387E"/>
    <w:rsid w:val="00EA5C27"/>
    <w:rsid w:val="00EE3905"/>
    <w:rsid w:val="00F3282C"/>
    <w:rsid w:val="00F5624F"/>
    <w:rsid w:val="00F750C7"/>
    <w:rsid w:val="00FA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0459A"/>
  <w15:chartTrackingRefBased/>
  <w15:docId w15:val="{3DA8AC33-176E-49E8-AF0B-ECFEFA9D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B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79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kst">
    <w:name w:val="Body tekst"/>
    <w:basedOn w:val="Normalny"/>
    <w:next w:val="Normalny"/>
    <w:uiPriority w:val="99"/>
    <w:rsid w:val="00C70F8F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89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0431-63EC-4F47-B9C9-E4E43F11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1943</Words>
  <Characters>11661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Agata Ostrowska</cp:lastModifiedBy>
  <cp:revision>3</cp:revision>
  <cp:lastPrinted>2024-11-13T11:45:00Z</cp:lastPrinted>
  <dcterms:created xsi:type="dcterms:W3CDTF">2024-12-06T10:09:00Z</dcterms:created>
  <dcterms:modified xsi:type="dcterms:W3CDTF">2024-12-06T10:15:00Z</dcterms:modified>
</cp:coreProperties>
</file>