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0F5C8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241B32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Goleniów, dnia 30 października 2024 r.</w:t>
      </w:r>
    </w:p>
    <w:p w14:paraId="4D81B8AD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496ADD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WGN.6853.12.2023.JP</w:t>
      </w:r>
    </w:p>
    <w:p w14:paraId="23973D7D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color w:val="000000" w:themeColor="text1"/>
          <w:kern w:val="0"/>
          <w14:ligatures w14:val="none"/>
        </w:rPr>
      </w:pPr>
    </w:p>
    <w:p w14:paraId="7C1EA2F9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 E C Y Z J A</w:t>
      </w:r>
    </w:p>
    <w:p w14:paraId="3E5F1DF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    </w:t>
      </w:r>
    </w:p>
    <w:p w14:paraId="620E9D1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color w:val="000000" w:themeColor="text1"/>
          <w:kern w:val="0"/>
          <w14:ligatures w14:val="none"/>
        </w:rPr>
      </w:pPr>
    </w:p>
    <w:p w14:paraId="65ACA8C8" w14:textId="77777777" w:rsidR="006C57AF" w:rsidRPr="006C57AF" w:rsidRDefault="006C57AF" w:rsidP="00E133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Na podstawie art. 128 ust. 4, art. 129 ust. 1 i ust. 5 pkt 1, art. </w:t>
      </w:r>
      <w:r w:rsidRPr="006C57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118a ust. 2,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130, art. 132 ust. 1a, ust. 2, ust. 3, ust. 6, w związku z art. 124 ust. 1, art.</w:t>
      </w:r>
      <w:r w:rsidRPr="006C57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124a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oraz z art. 6 pkt 2 ustawy z dnia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>21 sierpnia 1997 r. o gospodarce nieruchomościami</w:t>
      </w:r>
      <w:r w:rsidRPr="006C57AF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Dz. U. z 2024 r. poz. 1145, z </w:t>
      </w:r>
      <w:proofErr w:type="spellStart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póź</w:t>
      </w:r>
      <w:proofErr w:type="spellEnd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zm.)</w:t>
      </w:r>
      <w:bookmarkStart w:id="0" w:name="_Hlk158718684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rozporządzenia Ministra Rozwoju i Technologii </w:t>
      </w:r>
      <w:bookmarkEnd w:id="0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z dnia 5 września 2023 r. w sprawie wyceny nieruchomości (Dz. U. poz. 1832)</w:t>
      </w:r>
      <w:r w:rsidRPr="006C57AF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a nadto zgodnie z </w:t>
      </w:r>
      <w:r w:rsidRPr="006C57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art. 49 ,</w:t>
      </w:r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104 ustawy z dnia 14 czerwca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1960 r. kodeks postępowania administracyjnego </w:t>
      </w:r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. Dz. U. z 2024 r. poz. 572)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 po rozpatrzeniu wniosku ENEA Operator Sp. z o.o. z siedzibą w Poznaniu,  w imieniu którego działa radca prawny Marta Srokosz,</w:t>
      </w:r>
    </w:p>
    <w:p w14:paraId="2BD3FA6B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7E3A94B6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Starosta Goleniowski</w:t>
      </w:r>
    </w:p>
    <w:p w14:paraId="2868130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wykonujący zadanie z zakresu administracji rządowej</w:t>
      </w:r>
    </w:p>
    <w:p w14:paraId="3BAE2E89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orzeka:</w:t>
      </w:r>
    </w:p>
    <w:p w14:paraId="243C0C7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</w:p>
    <w:p w14:paraId="2EB6409D" w14:textId="77777777" w:rsidR="006C57AF" w:rsidRPr="006C57AF" w:rsidRDefault="006C57AF" w:rsidP="00E133DC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Ustalić odszkodowanie pieniężne,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za ograniczenie korzystania z poniższych nieruchomości o nieuregulowanym stanie prawnym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pl-PL"/>
          <w14:ligatures w14:val="none"/>
        </w:rPr>
        <w:t xml:space="preserve">–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co nastąpiło decyzją Starosty Goleniowskiego z dnia 29 września 2020 roku, znak: WGN.6853.3.2020.AK, poprzez zezwolenie ENEA Operator Sp. z o.o. z siedzibą w Poznaniu na przebudowę istniejącej napowietrznej linii elektroenergetycznej WN 110 </w:t>
      </w:r>
      <w:proofErr w:type="spellStart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kV</w:t>
      </w:r>
      <w:proofErr w:type="spellEnd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relacji Maszewo - Nowogard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pl-PL"/>
          <w14:ligatures w14:val="none"/>
        </w:rPr>
        <w:t xml:space="preserve">–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położonych w obrębie Wisławie, gmina Maszewo, </w:t>
      </w:r>
      <w:r w:rsidRPr="006C57AF">
        <w:rPr>
          <w:rFonts w:ascii="Times New Roman" w:eastAsia="Times New Roman" w:hAnsi="Times New Roman"/>
          <w:color w:val="000000" w:themeColor="text1"/>
          <w:sz w:val="24"/>
          <w:szCs w:val="24"/>
        </w:rPr>
        <w:t>oznaczonych w ewidencji gruntów poniższymi nr działek, tj. :</w:t>
      </w:r>
    </w:p>
    <w:p w14:paraId="20D9A0A7" w14:textId="77777777" w:rsidR="006C57AF" w:rsidRPr="006C57AF" w:rsidRDefault="006C57AF" w:rsidP="00E133DC">
      <w:pPr>
        <w:widowControl w:val="0"/>
        <w:suppressAutoHyphens/>
        <w:autoSpaceDN w:val="0"/>
        <w:spacing w:after="0" w:line="300" w:lineRule="exact"/>
        <w:ind w:left="360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pl-PL"/>
          <w14:ligatures w14:val="none"/>
        </w:rPr>
      </w:pPr>
    </w:p>
    <w:p w14:paraId="57F4E36F" w14:textId="77777777" w:rsidR="006C57AF" w:rsidRPr="006C57AF" w:rsidRDefault="006C57AF" w:rsidP="00E133DC">
      <w:pPr>
        <w:widowControl w:val="0"/>
        <w:suppressAutoHyphens/>
        <w:autoSpaceDN w:val="0"/>
        <w:spacing w:after="0" w:line="300" w:lineRule="exact"/>
        <w:ind w:left="360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pl-PL"/>
          <w14:ligatures w14:val="none"/>
        </w:rPr>
      </w:pPr>
    </w:p>
    <w:p w14:paraId="68C5FF13" w14:textId="77777777" w:rsidR="006C57AF" w:rsidRPr="006C57AF" w:rsidRDefault="006C57AF" w:rsidP="00E133DC">
      <w:pPr>
        <w:widowControl w:val="0"/>
        <w:numPr>
          <w:ilvl w:val="1"/>
          <w:numId w:val="10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za działkę nr 183 </w:t>
      </w:r>
      <w:r w:rsidRPr="006C57AF">
        <w:rPr>
          <w:rFonts w:ascii="Times New Roman" w:eastAsia="Times New Roman" w:hAnsi="Times New Roman"/>
          <w:color w:val="000000" w:themeColor="text1"/>
          <w:sz w:val="24"/>
          <w:szCs w:val="24"/>
        </w:rPr>
        <w:t>o pow. 7,0485 ha, zapisaną w KW nr SZ1O/00003638/1,</w:t>
      </w:r>
    </w:p>
    <w:p w14:paraId="0ED76F5F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2268" w:hanging="14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                  w łącznej kwocie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1.440,00 zł -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 szkodę trwałą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</w:p>
    <w:p w14:paraId="79D83F76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2268" w:firstLine="284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 w łącznej kwocie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516,00 zł -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</w:t>
      </w:r>
    </w:p>
    <w:p w14:paraId="78079BA8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2268" w:hanging="14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                            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pl-PL"/>
          <w14:ligatures w14:val="none"/>
        </w:rPr>
        <w:t xml:space="preserve">w tym na rzecz : </w:t>
      </w:r>
    </w:p>
    <w:p w14:paraId="56EB7DBB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2268" w:hanging="14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34358F6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1" w:name="_Hlk181092589"/>
      <w:bookmarkStart w:id="2" w:name="_Hlk181091351"/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Skarbu Państwa-Krajowego Ośrodka Wsparcia Rolnictwa z siedzibą w Warszawie  </w:t>
      </w:r>
    </w:p>
    <w:p w14:paraId="69B889AA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152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– jako właściciela udziału 2/12 cz.,</w:t>
      </w:r>
    </w:p>
    <w:p w14:paraId="678636B7" w14:textId="77777777" w:rsidR="006C57AF" w:rsidRPr="006C57AF" w:rsidRDefault="006C57AF" w:rsidP="00E133DC">
      <w:pPr>
        <w:widowControl w:val="0"/>
        <w:numPr>
          <w:ilvl w:val="0"/>
          <w:numId w:val="13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240,00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dwieście czterdzieści złotych 00/100) </w:t>
      </w:r>
      <w:bookmarkStart w:id="3" w:name="_Hlk181168886"/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 szkodę trwałą</w:t>
      </w:r>
      <w:bookmarkEnd w:id="3"/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</w:p>
    <w:p w14:paraId="22EE0344" w14:textId="77777777" w:rsidR="006C57AF" w:rsidRPr="006C57AF" w:rsidRDefault="006C57AF" w:rsidP="00E133DC">
      <w:pPr>
        <w:widowControl w:val="0"/>
        <w:numPr>
          <w:ilvl w:val="0"/>
          <w:numId w:val="13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  86,00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osiemdziesiąt sześć złotych 00/100)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bookmarkEnd w:id="1"/>
    <w:p w14:paraId="20001A0D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637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2"/>
    <w:p w14:paraId="3EF4301A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Ewy Bogusławy Furmańczyk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jako właściciela udziału 5/12 cz.,</w:t>
      </w:r>
    </w:p>
    <w:p w14:paraId="38E624F2" w14:textId="77777777" w:rsidR="006C57AF" w:rsidRPr="006C57AF" w:rsidRDefault="006C57AF" w:rsidP="00E133DC">
      <w:pPr>
        <w:widowControl w:val="0"/>
        <w:numPr>
          <w:ilvl w:val="0"/>
          <w:numId w:val="14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600,00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sześćset złotych 00/100)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70242709" w14:textId="77777777" w:rsidR="006C57AF" w:rsidRPr="006C57AF" w:rsidRDefault="006C57AF" w:rsidP="00E133DC">
      <w:pPr>
        <w:widowControl w:val="0"/>
        <w:numPr>
          <w:ilvl w:val="0"/>
          <w:numId w:val="14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  215,00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dwieście piętnaście złotych 00/100)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p w14:paraId="35FA7D48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ind w:left="360" w:firstLine="55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65A4F41E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4" w:name="_Hlk181091976"/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lastRenderedPageBreak/>
        <w:t xml:space="preserve">Kazimierza Furmańczyka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jako właściciela udziału 1/12 cz.,</w:t>
      </w:r>
    </w:p>
    <w:p w14:paraId="04360F40" w14:textId="77777777" w:rsidR="006C57AF" w:rsidRPr="006C57AF" w:rsidRDefault="006C57AF" w:rsidP="00E133DC">
      <w:pPr>
        <w:widowControl w:val="0"/>
        <w:numPr>
          <w:ilvl w:val="0"/>
          <w:numId w:val="16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120,00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sto dwadzieścia złotych 00/100)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28F3B064" w14:textId="77777777" w:rsidR="006C57AF" w:rsidRPr="006C57AF" w:rsidRDefault="006C57AF" w:rsidP="00E133DC">
      <w:pPr>
        <w:widowControl w:val="0"/>
        <w:numPr>
          <w:ilvl w:val="0"/>
          <w:numId w:val="16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  43,00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czterdzieści trzy złote 00/100)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bookmarkEnd w:id="4"/>
    <w:p w14:paraId="27C2B144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Pawła Furmańczyka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jako właściciela udziału 1/12 cz.,</w:t>
      </w:r>
    </w:p>
    <w:p w14:paraId="7317355F" w14:textId="77777777" w:rsidR="006C57AF" w:rsidRPr="006C57AF" w:rsidRDefault="006C57AF" w:rsidP="00E133DC">
      <w:pPr>
        <w:widowControl w:val="0"/>
        <w:numPr>
          <w:ilvl w:val="0"/>
          <w:numId w:val="17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120,00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sto dwadzieścia złotych 00/100)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5C677C24" w14:textId="77777777" w:rsidR="006C57AF" w:rsidRPr="006C57AF" w:rsidRDefault="006C57AF" w:rsidP="00E133DC">
      <w:pPr>
        <w:widowControl w:val="0"/>
        <w:numPr>
          <w:ilvl w:val="0"/>
          <w:numId w:val="17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  43,00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czterdzieści trzy złote 00/100)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p w14:paraId="09124A06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ind w:left="184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1DAE6C99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następców prawnych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po zmarłym Wacławie Furmańczyku</w:t>
      </w:r>
    </w:p>
    <w:p w14:paraId="4788E7B3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709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                                       - jako właścicieli łącznego   udziału 3/12 cz.,</w:t>
      </w:r>
    </w:p>
    <w:p w14:paraId="6A2D87C1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2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a) w kwocie 360,00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trzysta sześćdziesiąt złotych 00/100)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6FBDED1F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2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b) w kwocie 129,00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sto dwadzieścia dziewięć złotych 00/100)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tymczasową, </w:t>
      </w:r>
    </w:p>
    <w:p w14:paraId="643EC1AF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ind w:left="184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699477D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ind w:left="184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1587C59" w14:textId="77777777" w:rsidR="006C57AF" w:rsidRPr="006C57AF" w:rsidRDefault="006C57AF" w:rsidP="00E133DC">
      <w:pPr>
        <w:widowControl w:val="0"/>
        <w:numPr>
          <w:ilvl w:val="1"/>
          <w:numId w:val="10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za działkę nr 184 </w:t>
      </w:r>
      <w:r w:rsidRPr="006C57AF">
        <w:rPr>
          <w:rFonts w:ascii="Times New Roman" w:eastAsia="Times New Roman" w:hAnsi="Times New Roman"/>
          <w:sz w:val="24"/>
          <w:szCs w:val="24"/>
        </w:rPr>
        <w:t xml:space="preserve">o pow. 0,8472 ha, KW nr SZ1O/00001409/3, </w:t>
      </w:r>
    </w:p>
    <w:p w14:paraId="4AA7386D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360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           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 szkodę trwałą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w łącznej kwocie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2.821,00 zł, </w:t>
      </w:r>
    </w:p>
    <w:p w14:paraId="0C2C7C20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360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                                za szkodę tymczasową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w łącznej kwocie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310,00 zł,</w:t>
      </w:r>
    </w:p>
    <w:p w14:paraId="21A298E4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2268" w:hanging="14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                                       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pl-PL"/>
          <w14:ligatures w14:val="none"/>
        </w:rPr>
        <w:t xml:space="preserve">w tym na rzecz : </w:t>
      </w:r>
    </w:p>
    <w:p w14:paraId="75D01E51" w14:textId="77777777" w:rsidR="006C57AF" w:rsidRPr="006C57AF" w:rsidRDefault="006C57AF" w:rsidP="00E133DC">
      <w:pPr>
        <w:widowControl w:val="0"/>
        <w:tabs>
          <w:tab w:val="left" w:pos="28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C28122B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Skarbu Państwa-Krajowego Ośrodka Wsparcia Rolnictwa z siedzibą w Warszawie  </w:t>
      </w:r>
    </w:p>
    <w:p w14:paraId="384DE87E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152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– jako właściciela udziału 2/12 cz.,</w:t>
      </w:r>
    </w:p>
    <w:p w14:paraId="1FDD00B1" w14:textId="77777777" w:rsidR="006C57AF" w:rsidRPr="006C57AF" w:rsidRDefault="006C57AF" w:rsidP="00E133DC">
      <w:pPr>
        <w:widowControl w:val="0"/>
        <w:numPr>
          <w:ilvl w:val="0"/>
          <w:numId w:val="15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470,17zł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czterysta siedemdziesiąt złotych 17/100)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7C7054BF" w14:textId="77777777" w:rsidR="006C57AF" w:rsidRPr="006C57AF" w:rsidRDefault="006C57AF" w:rsidP="00E133DC">
      <w:pPr>
        <w:widowControl w:val="0"/>
        <w:numPr>
          <w:ilvl w:val="0"/>
          <w:numId w:val="15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  51,67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pięćdziesiąt jeden złotych 67/100)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p w14:paraId="7C702A67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7617BDE8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Ewy Bogusławy Furmańczyk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jako właściciela  udziału 5/12 cz.,</w:t>
      </w:r>
    </w:p>
    <w:p w14:paraId="07DD5D4E" w14:textId="77777777" w:rsidR="006C57AF" w:rsidRPr="006C57AF" w:rsidRDefault="006C57AF" w:rsidP="00E133DC">
      <w:pPr>
        <w:widowControl w:val="0"/>
        <w:numPr>
          <w:ilvl w:val="0"/>
          <w:numId w:val="19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kwocie 1.175,42 zł (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słownie: jeden tysiąc sto siedemdziesiąt pięć złotych 42/100)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trwałą, </w:t>
      </w:r>
    </w:p>
    <w:p w14:paraId="52511BBA" w14:textId="77777777" w:rsidR="006C57AF" w:rsidRPr="006C57AF" w:rsidRDefault="006C57AF" w:rsidP="00E133DC">
      <w:pPr>
        <w:widowControl w:val="0"/>
        <w:numPr>
          <w:ilvl w:val="0"/>
          <w:numId w:val="19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kwocie   129,17 zł (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słownie: sto dwadzieścia dziewięć złotych 17/100)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p w14:paraId="0CA196B9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E1FFD1E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Kazimierza Furmańczyka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jako właściciela  udziału 1/12 cz.,</w:t>
      </w:r>
    </w:p>
    <w:p w14:paraId="1C3E2D6F" w14:textId="77777777" w:rsidR="006C57AF" w:rsidRPr="006C57AF" w:rsidRDefault="006C57AF" w:rsidP="00E133DC">
      <w:pPr>
        <w:widowControl w:val="0"/>
        <w:numPr>
          <w:ilvl w:val="0"/>
          <w:numId w:val="20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kwocie 235,08 zł (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słownie: dwieście trzydzieści pięć złotych 08/100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za szkodę trwałą, </w:t>
      </w:r>
    </w:p>
    <w:p w14:paraId="1861C462" w14:textId="77777777" w:rsidR="006C57AF" w:rsidRPr="006C57AF" w:rsidRDefault="006C57AF" w:rsidP="00E133DC">
      <w:pPr>
        <w:widowControl w:val="0"/>
        <w:numPr>
          <w:ilvl w:val="0"/>
          <w:numId w:val="20"/>
        </w:numPr>
        <w:suppressAutoHyphens/>
        <w:autoSpaceDN w:val="0"/>
        <w:spacing w:after="0" w:line="38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kwocie   25,83 zł (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słownie: dwadzieścia pięć złotych 83/100)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p w14:paraId="79B79AE5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3BE4558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Pawła Furmańczyka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jako właściciela  udziału 1/12 cz.,</w:t>
      </w:r>
    </w:p>
    <w:p w14:paraId="05770814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2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a) w kwocie 235,08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dwieście trzydzieści pięć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złotych 08/100)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427DA934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276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b) w kwocie   25,83 zł (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słownie: dwadzieścia pięć złotych 83/100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za szkodę tymczasową, </w:t>
      </w:r>
    </w:p>
    <w:p w14:paraId="69D103BC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ind w:left="184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128926F4" w14:textId="77777777" w:rsidR="006C57AF" w:rsidRPr="006C57AF" w:rsidRDefault="006C57AF" w:rsidP="00E133DC">
      <w:pPr>
        <w:widowControl w:val="0"/>
        <w:numPr>
          <w:ilvl w:val="2"/>
          <w:numId w:val="10"/>
        </w:numPr>
        <w:suppressAutoHyphens/>
        <w:autoSpaceDN w:val="0"/>
        <w:spacing w:after="0" w:line="380" w:lineRule="exact"/>
        <w:ind w:left="-284" w:firstLine="993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następców prawnych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po zmarłym Wacławie Furmańczyku</w:t>
      </w:r>
    </w:p>
    <w:p w14:paraId="32A82872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709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                                       - jako właścicieli łącznego   udziału 3/12 cz.,</w:t>
      </w:r>
    </w:p>
    <w:p w14:paraId="78247407" w14:textId="77777777" w:rsidR="006C57AF" w:rsidRPr="006C57AF" w:rsidRDefault="006C57AF" w:rsidP="00E133DC">
      <w:pPr>
        <w:widowControl w:val="0"/>
        <w:numPr>
          <w:ilvl w:val="0"/>
          <w:numId w:val="22"/>
        </w:numPr>
        <w:suppressAutoHyphens/>
        <w:autoSpaceDN w:val="0"/>
        <w:spacing w:after="0" w:line="380" w:lineRule="exact"/>
        <w:ind w:left="1560" w:hanging="284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w kwocie 705,25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(słownie: siedemset pięć złotych 25/100)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szkodę trwałą, </w:t>
      </w:r>
    </w:p>
    <w:p w14:paraId="29842FD9" w14:textId="77777777" w:rsidR="006C57AF" w:rsidRPr="006C57AF" w:rsidRDefault="006C57AF" w:rsidP="00E133DC">
      <w:pPr>
        <w:widowControl w:val="0"/>
        <w:numPr>
          <w:ilvl w:val="0"/>
          <w:numId w:val="22"/>
        </w:numPr>
        <w:suppressAutoHyphens/>
        <w:autoSpaceDN w:val="0"/>
        <w:spacing w:after="0" w:line="380" w:lineRule="exact"/>
        <w:ind w:left="1560" w:hanging="284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kwocie 77,50 zł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(słownie: siedemdziesiąt siedem złotych 50/100)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za szkodę tymczasową, </w:t>
      </w:r>
    </w:p>
    <w:p w14:paraId="4F2C62AF" w14:textId="77777777" w:rsidR="006C57AF" w:rsidRPr="006C57AF" w:rsidRDefault="006C57AF" w:rsidP="00E133DC">
      <w:pPr>
        <w:widowControl w:val="0"/>
        <w:suppressAutoHyphens/>
        <w:autoSpaceDN w:val="0"/>
        <w:spacing w:after="0" w:line="380" w:lineRule="exact"/>
        <w:ind w:left="1560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4D2BF05" w14:textId="77777777" w:rsidR="006C57AF" w:rsidRPr="006C57AF" w:rsidRDefault="006C57AF" w:rsidP="00E133DC">
      <w:pPr>
        <w:numPr>
          <w:ilvl w:val="0"/>
          <w:numId w:val="10"/>
        </w:numPr>
        <w:tabs>
          <w:tab w:val="left" w:pos="-2966"/>
        </w:tabs>
        <w:suppressAutoHyphens/>
        <w:autoSpaceDN w:val="0"/>
        <w:spacing w:after="0" w:line="30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Zobowiązać ENEA Operator Sp. z o.o. z siedzibą w Poznaniu do wypłaty odszkodowania  określonego w pkt. 1 </w:t>
      </w:r>
      <w:r w:rsidRPr="006C57AF">
        <w:rPr>
          <w:rFonts w:ascii="Times New Roman" w:eastAsia="Times New Roman" w:hAnsi="Times New Roman" w:cs="F"/>
          <w:color w:val="000000" w:themeColor="text1"/>
          <w:kern w:val="0"/>
          <w:sz w:val="24"/>
          <w:szCs w:val="24"/>
          <w14:ligatures w14:val="none"/>
        </w:rPr>
        <w:t xml:space="preserve">tejże 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 xml:space="preserve">decyzji, jednorazowo w terminie 14 dni licząc od dnia, 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br/>
        <w:t xml:space="preserve">w którym niniejsza decyzja stanie się ostateczna. 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 xml:space="preserve">Kwotę w wysokości 1.271,75 zł 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(słownie: jeden tysiąc dwieście siedemdziesiąt jeden złotych 75/100)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 xml:space="preserve"> po zmarłym Wacławie Furmańczyku za udział 3/12 należy przekazać do depozytu sądowego na okres 10 lat 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br/>
        <w:t>w terminie 14 dni od dnia, w którym niniejsza decyzja stanie się ostateczna.</w:t>
      </w:r>
    </w:p>
    <w:p w14:paraId="53F70ECA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60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Do skutków zwłoki lub opóźnienia stosuje się odpowiednio przepisy Kodeksu Cywilnego.  </w:t>
      </w:r>
    </w:p>
    <w:p w14:paraId="47FF2B7B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333EE3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A45A5D8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7CF8135A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 Z A S A D N I E N I E</w:t>
      </w:r>
    </w:p>
    <w:p w14:paraId="540B534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</w:p>
    <w:p w14:paraId="51861D03" w14:textId="77777777" w:rsidR="006C57AF" w:rsidRPr="006C57AF" w:rsidRDefault="006C57AF" w:rsidP="00E133DC">
      <w:pPr>
        <w:widowControl w:val="0"/>
        <w:suppressAutoHyphens/>
        <w:autoSpaceDN w:val="0"/>
        <w:spacing w:after="0" w:line="300" w:lineRule="exact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Decyzją z dnia 29 września 2020 roku, znak: WGN.6853.3.2020.AK, Starosta Goleniowski -  wykonujący zadanie z zakresu administracji rządowej - ograniczył, w trybie art. 124 ustawy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z dnia 21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sierpnia 1997 r. o gospodarce nieruchomościami (dalej: </w:t>
      </w:r>
      <w:proofErr w:type="spellStart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u.g.n</w:t>
      </w:r>
      <w:proofErr w:type="spellEnd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.), sposób korzystania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z nieruchomości </w:t>
      </w:r>
      <w:r w:rsidRPr="006C57AF">
        <w:rPr>
          <w:rFonts w:ascii="Times New Roman" w:hAnsi="Times New Roman"/>
          <w:sz w:val="24"/>
          <w:szCs w:val="24"/>
        </w:rPr>
        <w:t>o nieuregulowanym stanie prawnym,</w:t>
      </w:r>
      <w:r w:rsidRPr="006C57AF">
        <w:rPr>
          <w:rFonts w:ascii="Times New Roman" w:eastAsia="Times New Roman" w:hAnsi="Times New Roman"/>
          <w:sz w:val="24"/>
          <w:szCs w:val="24"/>
        </w:rPr>
        <w:t xml:space="preserve"> położonych w obrębie Wisławie, gm. Maszewo, oznaczonych w ewidencji gruntów nr działek:</w:t>
      </w:r>
    </w:p>
    <w:p w14:paraId="2113D69B" w14:textId="77777777" w:rsidR="006C57AF" w:rsidRPr="006C57AF" w:rsidRDefault="006C57AF" w:rsidP="00E133DC">
      <w:pPr>
        <w:widowControl w:val="0"/>
        <w:suppressAutoHyphens/>
        <w:autoSpaceDN w:val="0"/>
        <w:spacing w:after="0" w:line="300" w:lineRule="exact"/>
        <w:textAlignment w:val="baseline"/>
        <w:rPr>
          <w:rFonts w:ascii="Times New Roman" w:hAnsi="Times New Roman"/>
          <w:sz w:val="24"/>
          <w:szCs w:val="24"/>
        </w:rPr>
      </w:pPr>
      <w:r w:rsidRPr="006C57AF">
        <w:rPr>
          <w:rFonts w:ascii="Times New Roman" w:eastAsia="Times New Roman" w:hAnsi="Times New Roman"/>
          <w:sz w:val="24"/>
          <w:szCs w:val="24"/>
        </w:rPr>
        <w:t xml:space="preserve">- </w:t>
      </w:r>
      <w:r w:rsidRPr="006C57AF">
        <w:rPr>
          <w:rFonts w:ascii="Times New Roman" w:hAnsi="Times New Roman"/>
          <w:sz w:val="24"/>
          <w:szCs w:val="24"/>
        </w:rPr>
        <w:t xml:space="preserve">183 </w:t>
      </w:r>
      <w:bookmarkStart w:id="5" w:name="_Hlk170714030"/>
      <w:r w:rsidRPr="006C57AF">
        <w:rPr>
          <w:rFonts w:ascii="Times New Roman" w:hAnsi="Times New Roman"/>
          <w:sz w:val="24"/>
          <w:szCs w:val="24"/>
        </w:rPr>
        <w:t>o pow. 7,0485ha, zapisana w księdze wieczystej numer SZ1O/00003638/1</w:t>
      </w:r>
      <w:bookmarkEnd w:id="5"/>
      <w:r w:rsidRPr="006C57AF">
        <w:rPr>
          <w:rFonts w:ascii="Times New Roman" w:hAnsi="Times New Roman"/>
          <w:sz w:val="24"/>
          <w:szCs w:val="24"/>
        </w:rPr>
        <w:t>,</w:t>
      </w:r>
    </w:p>
    <w:p w14:paraId="111CBBF9" w14:textId="77777777" w:rsidR="006C57AF" w:rsidRPr="006C57AF" w:rsidRDefault="006C57AF" w:rsidP="00E133DC">
      <w:pPr>
        <w:widowControl w:val="0"/>
        <w:suppressAutoHyphens/>
        <w:autoSpaceDN w:val="0"/>
        <w:spacing w:after="0" w:line="300" w:lineRule="exact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hAnsi="Times New Roman"/>
          <w:sz w:val="24"/>
          <w:szCs w:val="24"/>
        </w:rPr>
        <w:t xml:space="preserve">- 184  o pow. 0,8472 ha, zapisana w księdze wieczystej numer SZ1O/00001409/3.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1663F3C3" w14:textId="77777777" w:rsidR="006C57AF" w:rsidRPr="006C57AF" w:rsidRDefault="006C57AF" w:rsidP="00E133DC">
      <w:pPr>
        <w:suppressAutoHyphens/>
        <w:spacing w:line="240" w:lineRule="auto"/>
        <w:contextualSpacing/>
        <w:rPr>
          <w:rFonts w:ascii="Times New Roman" w:eastAsiaTheme="minorEastAsia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Theme="minorEastAsia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Ograniczenie polegało na zezwoleniu ENEA Operator Sp. z o.o. z siedzibą w Poznaniu – na przebudowę  istniejącej napowietrznej linii elektroenergetycznej WN 110 </w:t>
      </w:r>
      <w:proofErr w:type="spellStart"/>
      <w:r w:rsidRPr="006C57AF">
        <w:rPr>
          <w:rFonts w:ascii="Times New Roman" w:eastAsiaTheme="minorEastAsia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kV</w:t>
      </w:r>
      <w:proofErr w:type="spellEnd"/>
      <w:r w:rsidRPr="006C57AF">
        <w:rPr>
          <w:rFonts w:ascii="Times New Roman" w:eastAsiaTheme="minorEastAsia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relacji Maszewo-Nowogard na ww. nieruchomościach. Przebudowa zaś </w:t>
      </w:r>
      <w:r w:rsidRPr="006C57AF">
        <w:rPr>
          <w:rFonts w:ascii="Times New Roman" w:hAnsi="Times New Roman"/>
          <w:color w:val="000000" w:themeColor="text1"/>
          <w:sz w:val="24"/>
          <w:szCs w:val="24"/>
        </w:rPr>
        <w:t xml:space="preserve">polegała na podwieszeniu napowietrznych przewodów linii, wybudowaniu jednego słupa na działce </w:t>
      </w:r>
      <w:r w:rsidRPr="006C57AF">
        <w:rPr>
          <w:rFonts w:ascii="Times New Roman" w:hAnsi="Times New Roman"/>
          <w:sz w:val="24"/>
          <w:szCs w:val="24"/>
        </w:rPr>
        <w:t xml:space="preserve">nr 183 a także na jej funkcjonowanie po wybudowaniu, na części nieruchomości w pasie o szerokości 11,5 m, </w:t>
      </w:r>
      <w:r w:rsidRPr="006C57AF">
        <w:rPr>
          <w:rFonts w:ascii="Times New Roman" w:hAnsi="Times New Roman"/>
          <w:sz w:val="24"/>
          <w:szCs w:val="24"/>
        </w:rPr>
        <w:br/>
        <w:t>o powierzchni zajęcia (ograniczenia) na działce: nr 183 – 789 m</w:t>
      </w:r>
      <w:r w:rsidRPr="006C57AF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bookmarkStart w:id="6" w:name="_Hlk178324537"/>
      <w:r w:rsidRPr="006C57AF">
        <w:rPr>
          <w:rFonts w:ascii="Times New Roman" w:hAnsi="Times New Roman"/>
          <w:sz w:val="24"/>
          <w:szCs w:val="24"/>
        </w:rPr>
        <w:t>(zgodnie z treścią załącznika mapowego nr 1)</w:t>
      </w:r>
      <w:bookmarkEnd w:id="6"/>
      <w:r w:rsidRPr="006C57AF">
        <w:rPr>
          <w:rFonts w:ascii="Times New Roman" w:hAnsi="Times New Roman"/>
          <w:sz w:val="24"/>
          <w:szCs w:val="24"/>
        </w:rPr>
        <w:t>, na działce nr 184 – 1761 m</w:t>
      </w:r>
      <w:r w:rsidRPr="006C57AF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57AF">
        <w:rPr>
          <w:rFonts w:ascii="Times New Roman" w:hAnsi="Times New Roman"/>
          <w:sz w:val="24"/>
          <w:szCs w:val="24"/>
        </w:rPr>
        <w:t>(zgodnie z treścią załącznika mapowego nr 2).</w:t>
      </w:r>
    </w:p>
    <w:p w14:paraId="138B2B14" w14:textId="77777777" w:rsidR="006C57AF" w:rsidRPr="006C57AF" w:rsidRDefault="006C57AF" w:rsidP="00E133DC">
      <w:pPr>
        <w:suppressAutoHyphens/>
        <w:spacing w:line="240" w:lineRule="auto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Inwestycja miała charakter celu publicznego.</w:t>
      </w:r>
    </w:p>
    <w:p w14:paraId="5D004A5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Wnioskiem z dnia 21 lutego 2023 roku, znak: O-ID/PP/2591/2023, Inwestor (ENEA Operator Sp. z o.o.) zwrócił się do Starosty Goleniowskiego o ustalenie odszkodowania z tytułu ograniczenia sposobu korzystania z ww. nieruchomości.</w:t>
      </w:r>
    </w:p>
    <w:p w14:paraId="6F30247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Mając powyższe na uwadze, pismem z dnia 7 września 2023 roku, znak WGN.6853.12.2023.JP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Starosta Goleniowski powiadomił strony o wszczęciu postępowania administracyjnego,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w przedmiocie ustalenia odszkodowania. </w:t>
      </w:r>
    </w:p>
    <w:p w14:paraId="24F50DE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Ponieważ, zgodnie z art. 130 ust. 2 </w:t>
      </w:r>
      <w:proofErr w:type="spellStart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u.g.n</w:t>
      </w:r>
      <w:proofErr w:type="spellEnd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ustalenie wysokości odszkodowania następuje po uzyskaniu opinii rzeczoznawcy majątkowego, postanowieniem z dnia 5 października  2023 roku, powołano rzeczoznawcę majątkowego Grzegorza Kostkę - numer uprawnień 4000,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jako biegłego w postępowaniu o ustalenie odszkodowania za ograniczenie sposobu dostępu do nieruchomości na przedmiotowych działkach.</w:t>
      </w:r>
    </w:p>
    <w:p w14:paraId="6822406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Operaty szacunkowe na potrzeby niniejszej decyzji zostały sporządzone dnia 10 listopada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>2023 roku.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50CF308" w14:textId="77777777" w:rsidR="006C57AF" w:rsidRPr="006C57AF" w:rsidRDefault="006C57AF" w:rsidP="00E133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Powołany Biegły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określił wartość szkód na skutek ograniczenia przedmiotowych nieruchomości na łączną kwotę w wysokości </w:t>
      </w: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5.087,00 złotych</w:t>
      </w: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val="single"/>
          <w14:ligatures w14:val="none"/>
        </w:rPr>
        <w:t>.</w:t>
      </w:r>
    </w:p>
    <w:p w14:paraId="5CD41DF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 xml:space="preserve">Po sporządzeniu przez rzeczoznawcę operatów szacunkowych, pismem z dnia 15 grudnia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2023 r. znak: WGN.6853.12.2023.JP z załączonymi wyciągami z operatów szacunkowych, strony zostały poinformowane o możliwości zapoznania się z ich treścią. </w:t>
      </w:r>
    </w:p>
    <w:p w14:paraId="508DB4EA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7625357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21 grudnia 2023 r. ENEA Operator Sp. z o.o. zwrócił się do organu o przesłanie treści operatów szacunkowych sporządzonych na potrzeby niniejszej decyzji. </w:t>
      </w:r>
    </w:p>
    <w:p w14:paraId="422424B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Treść operatów szacunkowych została przesłana pocztą elektroniczną dnia 22 grudnia 2023 r.</w:t>
      </w:r>
    </w:p>
    <w:p w14:paraId="7FA27BB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7701A0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Pismami z dnia 3 stycznia 2024 r., znak: O-ID/PP/130/2023 oraz O-ID/PP/132/2023 do przesłanych operatów – ENEA wniosła swoje uwagi. Wskazała, że przebudowa nastąpiła po trasie linii energetycznej, która wcześniej istniała i nie zmieniło się napięcie znamionowe przebudowanej - na podstawie decyzji ograniczającej - linii energetycznej.  ENEA Operator Sp. z o.o. podsumował, że wobec takich faktów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nie nastąpiły 3, z 4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przesłanek wymienionych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</w:t>
      </w:r>
      <w:bookmarkStart w:id="7" w:name="_Hlk169170705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§ 52 Rozporządzenia …w sprawie wyceny</w:t>
      </w:r>
      <w:bookmarkEnd w:id="7"/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tj. </w:t>
      </w:r>
      <w:r w:rsidRPr="006C57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nie nastąpiły :</w:t>
      </w:r>
    </w:p>
    <w:p w14:paraId="42A276FF" w14:textId="77777777" w:rsidR="006C57AF" w:rsidRPr="006C57AF" w:rsidRDefault="006C57AF" w:rsidP="00E133DC">
      <w:pPr>
        <w:numPr>
          <w:ilvl w:val="0"/>
          <w:numId w:val="8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zmiana warunków korzystania z nieruchomości, </w:t>
      </w:r>
    </w:p>
    <w:p w14:paraId="6DBBFE48" w14:textId="77777777" w:rsidR="006C57AF" w:rsidRPr="006C57AF" w:rsidRDefault="006C57AF" w:rsidP="00E133DC">
      <w:pPr>
        <w:numPr>
          <w:ilvl w:val="0"/>
          <w:numId w:val="8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zmiana przydatności użytkowej nieruchomości, </w:t>
      </w:r>
    </w:p>
    <w:p w14:paraId="601714B4" w14:textId="77777777" w:rsidR="006C57AF" w:rsidRPr="006C57AF" w:rsidRDefault="006C57AF" w:rsidP="00E133DC">
      <w:pPr>
        <w:numPr>
          <w:ilvl w:val="0"/>
          <w:numId w:val="8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trwałe ograniczenie w sposobie korzystania z nieruchomości. </w:t>
      </w:r>
    </w:p>
    <w:p w14:paraId="708223AA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Przedstawiciel ENEA </w:t>
      </w:r>
      <w:bookmarkStart w:id="8" w:name="_Hlk178061517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Operator Sp. z o.o. </w:t>
      </w:r>
      <w:bookmarkEnd w:id="8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wskazał, że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jedynym skutkiem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przebudowy, na podstawie decyzji ograniczającej był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obowiązek udostępniania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nieruchomości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na cele konserwacji, usuwania awarii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linii, czyli skutek wymieniony w </w:t>
      </w:r>
      <w:bookmarkStart w:id="9" w:name="_Hlk169173044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4)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52 </w:t>
      </w:r>
      <w:bookmarkStart w:id="10" w:name="_Hlk169178766"/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…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sprawie wyceny</w:t>
      </w:r>
      <w:bookmarkEnd w:id="10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4B9F2EA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dalszej części uzasadnienia organ odniesie się do powyższych uwag.    </w:t>
      </w:r>
    </w:p>
    <w:bookmarkEnd w:id="9"/>
    <w:p w14:paraId="34CD030D" w14:textId="77777777" w:rsidR="006C57AF" w:rsidRPr="006C57AF" w:rsidRDefault="006C57AF" w:rsidP="00E133DC">
      <w:p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powyższym ENEA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Operator Sp. z o.o.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zarzucił Biegłemu to, że na cele oszacowania szkody z tytułu zaistnienia 4 przesłanki, zastosował współczynniki wymienione w § 32 powołanego wyżej rozporządzenia, które to współczynniki służą określeniu wartości służebności </w:t>
      </w:r>
      <w:proofErr w:type="spellStart"/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przesyłu</w:t>
      </w:r>
      <w:proofErr w:type="spellEnd"/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 nie określenia szkody na podstawie decyzji ograniczającej. </w:t>
      </w:r>
    </w:p>
    <w:p w14:paraId="37FAC96A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B0DAA1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zarzuty do operatów, pismem z dnia 5 marca 2024 r., Biegły podtrzymał ustalenia zawarte w operatach szacunkowych wyjaśniając, że została uznana w nich tylko przesłanka wymieniona w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 ust. 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§ 52 Rozporządzenia …w sprawie wyceny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czyli dokładnie to, co twierdzi ENEA, że jedynym skutkiem decyzji ograniczającej jest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obowiązek udostępniania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nieruchomości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na cele konserwacji, usuwania awarii linii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Biegły wskazał, że w operatach widnieją zapisy, z których wynika, że </w:t>
      </w:r>
      <w:r w:rsidRPr="006C57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nie nastąpiły :</w:t>
      </w:r>
    </w:p>
    <w:p w14:paraId="46442D18" w14:textId="77777777" w:rsidR="006C57AF" w:rsidRPr="006C57AF" w:rsidRDefault="006C57AF" w:rsidP="00E133DC">
      <w:pPr>
        <w:numPr>
          <w:ilvl w:val="0"/>
          <w:numId w:val="9"/>
        </w:numPr>
        <w:suppressAutoHyphens/>
        <w:autoSpaceDN w:val="0"/>
        <w:spacing w:after="0" w:line="24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zmiana warunków korzystania z nieruchomości, </w:t>
      </w:r>
    </w:p>
    <w:p w14:paraId="4082D6A6" w14:textId="77777777" w:rsidR="006C57AF" w:rsidRPr="006C57AF" w:rsidRDefault="006C57AF" w:rsidP="00E133DC">
      <w:pPr>
        <w:numPr>
          <w:ilvl w:val="0"/>
          <w:numId w:val="9"/>
        </w:numPr>
        <w:suppressAutoHyphens/>
        <w:autoSpaceDN w:val="0"/>
        <w:spacing w:after="0" w:line="24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zmiana przydatności użytkowej nieruchomości, </w:t>
      </w:r>
    </w:p>
    <w:p w14:paraId="76716B7A" w14:textId="77777777" w:rsidR="006C57AF" w:rsidRPr="006C57AF" w:rsidRDefault="006C57AF" w:rsidP="00E133DC">
      <w:pPr>
        <w:numPr>
          <w:ilvl w:val="0"/>
          <w:numId w:val="9"/>
        </w:numPr>
        <w:suppressAutoHyphens/>
        <w:autoSpaceDN w:val="0"/>
        <w:spacing w:after="0" w:line="24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trwałe ograniczenie w sposobie korzystania z nieruchomości. </w:t>
      </w:r>
    </w:p>
    <w:p w14:paraId="78352AF7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Odnośnie „użycia” </w:t>
      </w:r>
      <w:r w:rsidRPr="006C57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współczynnika dot. służebności,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Biegły wyjaśnił, że użyty przez niego współczynnik o wartości 0,5 jest tożsamy z wartością wskazaną przy określaniu prawa służebności, z uwagi na fakt, że w wyniku decyzji ograniczającej nastąpiło w pasie ograniczenia współkorzystanie przez dwa podmioty: przez właściciela nieruchomości i przez ENEA. </w:t>
      </w:r>
    </w:p>
    <w:p w14:paraId="2ABE4B7B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Wyjaśnienia Biegłego zostały przesłane do stron. </w:t>
      </w:r>
    </w:p>
    <w:p w14:paraId="61626A0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Stosownie do art. 10 § 1 k.p.a., pismem z dnia 29 marca 2024 r., znak: WGN.6853.12.2023.JP, poinformowano strony, iż organ zamierza wydać decyzję w przedmiotowym postępowaniu, oraz o możliwości zapoznania się z zebranym dotychczas materiałem dowodowym w sprawie ustalenia odszkodowania, w terminie 14 dni od dnia otrzymania pisma.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Strony nie skorzystały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 tego prawa.</w:t>
      </w:r>
    </w:p>
    <w:p w14:paraId="1789644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CD9EA2B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Po przeanalizowaniu całości zgromadzonego w sprawie materiału dowodowego, organ ustalił, co następuje:</w:t>
      </w:r>
    </w:p>
    <w:p w14:paraId="1EF92154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 </w:t>
      </w:r>
    </w:p>
    <w:p w14:paraId="568065B6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 xml:space="preserve">Dla rozważań w kwestii ustalenia odszkodowania, przytoczyć należy art. 124 ust. 4 </w:t>
      </w:r>
      <w:proofErr w:type="spellStart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u.g.n</w:t>
      </w:r>
      <w:proofErr w:type="spellEnd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W myśl tego przepisu, na osobie lub jednostce organizacyjnej występującej o ograniczenie sposobu korzystania z nieruchomości ciąży obowiązek przywrócenia nieruchomości do stanu poprzedniego, niezwłocznie po założeniu lub przeprowadzeniu określonych w tym przepisie ciągów, przewodów i urządzeń. Jeżeli natomiast przywrócenie nieruchomości do stanu poprzedniego jest niemożliwe albo powoduje nadmierne trudności lub koszty, to wówczas stosuje się odpowiednio przepis 128 ust. 4 tej ustawy. Ten ostatni przepis wskazuje, że za szkody - jakie powstały wskutek zdarzeń, o których mowa w art. 120, 124 - 126 - przysługuje odszkodowanie. </w:t>
      </w:r>
    </w:p>
    <w:p w14:paraId="16CADAED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 powyższego wynika więc konkluzja, że, aby możliwe było ustalenie wysokości odszkodowania z tytułu ograniczenia sposobu korzystania z nieruchomości, niezbędnym jest wystąpienie zdarzenia, w wyniku którego powstała szkoda lub, z którym wiąże się zmniejszenie wartości nieruchomości, a to z kolei prowadzi do wniosku, że ustalenie odszkodowania może nastąpić dopiero po zakończeniu robót określonych w decyzji ograniczającej. Dopiero wtedy wiadomo jest, jaka jest wartość poniesionych szkód i czy doszło do zmniejszenia wartości nieruchomości (wyrok NSA z dnia 19 lutego 2014 r. sygn. akt I OSK 1607/12). </w:t>
      </w:r>
    </w:p>
    <w:p w14:paraId="7F3D6779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71B781B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7F7638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Rodzaje szkód. Za jakie szkody zostało ustalone odszkodowanie w niniejszej decyzji.</w:t>
      </w:r>
    </w:p>
    <w:p w14:paraId="58B11D9C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Prawo polskie przewiduje kilka rodzajów szkód.  W odniesieniu do skutków wydania decyzji „ograniczającej”, jedną ze szkód jest szkoda w znaczeniu ekonomicznym. W operacie szacunkowym jak i niniejszej decyzji, szkoda ta określona jest mianem „zmniejszenia wartości nieruchomości”. Szkoda ta polega na tym, iż organ - wbrew woli właściciela nieruchomości - ograniczył jego uprawnienia do korzystania z rzeczy w ten sposób, że zezwolił, w określonym zakresie osobie trzeciej na wejście na grunt i dokonanie remontów, konserwacji itp. sieci przesyłowej. Taka sytuacja powoduje więc na rynku nieruchomości, obniżenie wartości nieruchomości. </w:t>
      </w:r>
    </w:p>
    <w:p w14:paraId="1DC9CA08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 decyzji niniejszej zostało ustalone odszkodowanie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za zmniejszenie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wartości nieruchomości. Okoliczności ustalenia odszkodowania z tego tytułu wskazane zostaną niżej, w części odnoszącej się do operatu wykonanego przez Grzegorza Kostkę.</w:t>
      </w:r>
    </w:p>
    <w:p w14:paraId="61585F0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odniesieniu do zmniejszenia wartości nieruchomości, wyjaśnienia wymaga kwestia zmniejszenia wartości nieruchomości także wskutek przeznaczenia nieruchomości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w planie miejscowym.</w:t>
      </w:r>
    </w:p>
    <w:p w14:paraId="1641C238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Literatura wskazuje, że jeżeli inwestycja wykonana w oparciu o „decyzję ograniczającą” jest zgodna z miejscowym planem zagospodarowania przestrzennego lub decyzją lokalizacyjną, wówczas należy przyjąć, że nie wszystkie skutki wymienione w § 52 ww. rozporządzenia nastąpiły na skutek wydania „decyzji ograniczającej”. Bowiem, jeśli dokumenty planistyczne wskazują istnienie (lub nawet tylko możliwość budowy) urządzeń infrastruktury technicznej na nieruchomości, będącej przedmiotem postępowania o ustalenie odszkodowania, to zmniejszenie wartości nieruchomości nastąpiło już wskutek zaistnienia dokumentów planistycznych. Wówczas właściciel nieruchomości winien skierować swoje roszczenie z tytułu zmniejszenia wartości nieruchomości w stosunku do organu gminy (tzw. szkoda planistyczna). </w:t>
      </w:r>
    </w:p>
    <w:p w14:paraId="73C4A6CC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trike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Stąd rzeczoznawca majątkowy winien w operacie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określić zmniejszenie wartości nieruchomości, które nastąpiło tylko na skutek wydania „decyzji ograniczającej”.  </w:t>
      </w:r>
    </w:p>
    <w:p w14:paraId="5A3FD2C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D84E64A" w14:textId="77777777" w:rsidR="006C57AF" w:rsidRPr="006C57AF" w:rsidRDefault="006C57AF" w:rsidP="00E13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Szkody fizyczne, utrata pożytków. </w:t>
      </w:r>
    </w:p>
    <w:p w14:paraId="4E839D38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Zgodnie z art. 128 ust. 4 </w:t>
      </w:r>
      <w:proofErr w:type="spellStart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u.g.n</w:t>
      </w:r>
      <w:proofErr w:type="spellEnd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., zdanie 2 „Odszkodowanie powinno odpowiadać wartości poniesionych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14:ligatures w14:val="none"/>
        </w:rPr>
        <w:t>szkód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”. Natomiast zgodnie z zapisami </w:t>
      </w:r>
      <w:bookmarkStart w:id="11" w:name="_Hlk168901290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§</w:t>
      </w:r>
      <w:bookmarkEnd w:id="11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75 ust. 1-2, cytowanego na wstępie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…w sprawie wyceny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2A333C3F" w14:textId="77777777" w:rsidR="006C57AF" w:rsidRPr="006C57AF" w:rsidRDefault="006C57AF" w:rsidP="00E13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 xml:space="preserve">„Przy określaniu wartości poniesionych szkód powstałych wskutek zdarzeń, o których mowa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>w art. 120 i art. 124-126 ustawy, uwzględnia się w szczególności:</w:t>
      </w:r>
    </w:p>
    <w:p w14:paraId="0A9AFAA2" w14:textId="77777777" w:rsidR="006C57AF" w:rsidRPr="006C57AF" w:rsidRDefault="006C57AF" w:rsidP="00E13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1) stan zagospodarowania nieruchomości na dzień wydania decyzji odpowiednio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>o wywłaszczeniu, ograniczeniu sposobu korzystania albo zezwoleniu na czasowe zajęcie nieruchomości oraz stan zagospodarowania nieruchomości na dzień zakończenia działań uzasadniających wydanie tej decyzji;</w:t>
      </w:r>
    </w:p>
    <w:p w14:paraId="768DBFBD" w14:textId="77777777" w:rsidR="006C57AF" w:rsidRPr="006C57AF" w:rsidRDefault="006C57AF" w:rsidP="00E13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2) utratę pożytków w okresie od dnia wydania decyzji do dnia zakończenia działań uzasadniających jej wydanie”.</w:t>
      </w:r>
    </w:p>
    <w:p w14:paraId="370199EA" w14:textId="77777777" w:rsidR="006C57AF" w:rsidRPr="006C57AF" w:rsidRDefault="006C57AF" w:rsidP="00E133DC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Podsumowując, wyżej opisane przepisy dowodzą, że odszkodowanie należne jest za wystąpienie szkód w postaci zniszczeń (np. zniszczona trawa, nasadzenia), utraty korzyści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(w postaci utraconych plonów, które można było sprzedać). </w:t>
      </w:r>
    </w:p>
    <w:p w14:paraId="537A8158" w14:textId="77777777" w:rsidR="006C57AF" w:rsidRPr="006C57AF" w:rsidRDefault="006C57AF" w:rsidP="00E133DC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 niniejszej decyzji, na podstawie Protokołu nr 4/2023 z dnia 31 stycznia 2023 r. podpisanego przez przedstawiciela robót oraz wizji terenowej rzeczoznawcy majątkowego w dniu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29 października 2023 r., zostało ustalone odszkodowanie z tytułu takich szkód. </w:t>
      </w:r>
    </w:p>
    <w:p w14:paraId="1DC0F6EB" w14:textId="77777777" w:rsidR="006C57AF" w:rsidRPr="006C57AF" w:rsidRDefault="006C57AF" w:rsidP="00E133DC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0ECD691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Analiza i ocena operatu.</w:t>
      </w:r>
    </w:p>
    <w:p w14:paraId="794486E4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Powołany Biegły w sprawie dokonał oględzin przedmiotowej nieruchomości w dniu </w:t>
      </w: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br/>
        <w:t xml:space="preserve">29 października 2023 r. oraz przeanalizował dokumenty źródłowe, w wyniku czego ustalił odszkodowanie na łączną kwotę w wysokości 5.087,00  zł. </w:t>
      </w:r>
    </w:p>
    <w:p w14:paraId="54F7D13D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Operaty zawierają opis stanu </w:t>
      </w:r>
      <w:proofErr w:type="spellStart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techniczno</w:t>
      </w:r>
      <w:proofErr w:type="spellEnd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–użytkowego, w tym lokalizację ogólną, szczegółową, opis działek gruntu – stan zagospodarowania wg stanu na dzień oględzin, stan zagospodarowania wg stanu na dzień wydania decyzji o ograniczeniu sposobu korzystania z nieruchomości.</w:t>
      </w:r>
    </w:p>
    <w:p w14:paraId="4222E71A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Odszkodowanie ustala się w oparciu o art. 130 </w:t>
      </w:r>
      <w:proofErr w:type="spellStart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u.g.n</w:t>
      </w:r>
      <w:proofErr w:type="spellEnd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: „wysokość odszkodowania ustala się według stanu, przeznaczenia i wartości wywłaszczonej nieruchomości w dniu wydania decyzji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o wywłaszczeniu. W przypadku gdy starosta wykonujący zadanie z zakresu administracji rządowej, wydaje odrębną decyzję o odszkodowaniu, wysokość odszkodowania ustala się według stanu i przeznaczenia w dniu pozbawienia lub ograniczenia praw…”.</w:t>
      </w:r>
    </w:p>
    <w:p w14:paraId="5008B765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toku prowadzonego postępowania dokonano analizy i oceny sporządzonych przez rzeczoznawcę majątkowego operatów szacunkowych i uznano, że odpowiada on wymogom prawa, wskazuje i uzasadnia metodę zastosowaną do wyceny, czynniki wpływające na kształtowanie się cen transakcyjnych, jak również uwzględnia ceny nieruchomości występujące na określonym rynku lokalnym. Stosownie do przepisów art. 154 ust. 1 </w:t>
      </w:r>
      <w:proofErr w:type="spellStart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u.g.n</w:t>
      </w:r>
      <w:proofErr w:type="spellEnd"/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.: „wyboru właściwego podejścia oraz metody i techniki szacowania nieruchomości dokonuje rzeczoznawca majątkowy, uwzględniając w szczególności cel wyceny, rodzaj i położenie nieruchomości, przeznaczenie w planie miejscowym, stan nieruchomości  oraz dostępne dane o cenach, dochodach i cechach nieruchomości podobnych”.</w:t>
      </w:r>
    </w:p>
    <w:p w14:paraId="79708D8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Analiza operatów prowadzi do wniosku, że operaty wykonane przez Biegłego w niniejszej sprawie czynią zadość regulacjom szczególnym, tj.: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rozporządzenia Ministra Rozwoju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 Technologii z dnia 5 września 2023 r. w sprawie wyceny nieruchomości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DF3880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Operat szacunkowy sporządzony przez rzeczoznawcę majątkowego jest zasadniczym dowodem w sprawie o ustalenie odszkodowania (vide: Wyrok WSA w Krakowie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z 20.02.2013 r. II SA/Kr 168/13), stąd zaistniały podstawy do ustalenia przez organ odszkodowania, na podstawie tegoż dowodu, w korelacji z innymi dowodami znajdującymi się </w:t>
      </w:r>
      <w:r w:rsidRPr="006C57A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w aktach sprawy.</w:t>
      </w:r>
    </w:p>
    <w:p w14:paraId="32B76A8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17DECF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Poniżej wskazuje się jakie wartości i dlaczego przyjął je Biegły w operacie oraz co ustalił organ.</w:t>
      </w:r>
    </w:p>
    <w:p w14:paraId="16F7D316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C69BE4C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Rzeczoznawca majątkowy wartość przedmiotowych nieruchomości określił w podejściu porównawczym, metodą porównywania parami.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Podejście porównawcze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polega na  określeniu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wartości nieruchomości przy założeniu, że wartość ta odpowiada cenom, jakie uzyskano za nieruchomości podobne, które były przedmiotem obrotu rynkowego. Wartość nieruchomości koryguje się ze względu na cechy różniące te nieruchomości i ustala z uwzględnieniem zmian poziomu cen wskutek upływu czasu.</w:t>
      </w:r>
    </w:p>
    <w:p w14:paraId="3FB63224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Przy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metodzie porównywania parami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porównuje się parami nieruchomość wycenianą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 znanych cechach, kolejno z nieruchomościami podobnymi, o znanych cechach transakcyjnych ze względu na różnice cen pomiędzy nieruchomością wycenianą i nieruchomościami podobnymi. </w:t>
      </w:r>
    </w:p>
    <w:p w14:paraId="4BAE6253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Wycena nieruchomości w każdym wypadku, zgodnie z definicją ustawową wartości rynkowej, jest próbą obiektywizacji rynku odzwierciedlającą zachowania kupującego i sprzedającego. Dlatego ważne jest przedstawienie wszystkich najważniejszych założeń – czyli elementów wejściowych do wyceny odwzorowujących rynek oraz sposób ich uwzględnienia przez rzeczoznawcę. Na potrzeby operatu szacunkowego przyjęto założenia na podstawie badania rynku nieruchomości stanu nieruchomości.</w:t>
      </w:r>
    </w:p>
    <w:p w14:paraId="7BFEDC6C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B5B0601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Analiza rynku gruntu dla działki nr 183 i działki nr 184. </w:t>
      </w:r>
    </w:p>
    <w:p w14:paraId="6E024E6B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wyceny 1 m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2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gruntu działki nr 183 i działki nr 184 z obrębu Wisławie, gm. Maszewo, Biegły przeprowadził analizę rynku nieruchomości, w której wzięto pod uwagę:</w:t>
      </w:r>
    </w:p>
    <w:p w14:paraId="69875B06" w14:textId="77777777" w:rsidR="006C57AF" w:rsidRPr="006C57AF" w:rsidRDefault="006C57AF" w:rsidP="00E133DC">
      <w:pPr>
        <w:numPr>
          <w:ilvl w:val="0"/>
          <w:numId w:val="6"/>
        </w:num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rodzaj nieruchomości - nieruchomości gruntowe niezabudowane </w:t>
      </w:r>
    </w:p>
    <w:p w14:paraId="08BBF4A3" w14:textId="77777777" w:rsidR="006C57AF" w:rsidRPr="006C57AF" w:rsidRDefault="006C57AF" w:rsidP="00E133DC">
      <w:pPr>
        <w:numPr>
          <w:ilvl w:val="0"/>
          <w:numId w:val="6"/>
        </w:num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rodzaj prawa – prawo własności</w:t>
      </w:r>
    </w:p>
    <w:p w14:paraId="2DA4C391" w14:textId="77777777" w:rsidR="006C57AF" w:rsidRPr="006C57AF" w:rsidRDefault="006C57AF" w:rsidP="00E133DC">
      <w:pPr>
        <w:numPr>
          <w:ilvl w:val="0"/>
          <w:numId w:val="6"/>
        </w:num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obszar – podobne lokalizacje w gminie Maszewo</w:t>
      </w:r>
    </w:p>
    <w:p w14:paraId="24EF6DEA" w14:textId="77777777" w:rsidR="006C57AF" w:rsidRPr="006C57AF" w:rsidRDefault="006C57AF" w:rsidP="00E133DC">
      <w:pPr>
        <w:numPr>
          <w:ilvl w:val="0"/>
          <w:numId w:val="6"/>
        </w:num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przeznaczenie terenu – grunty rolne przez które przebiegają napowietrzne linie energetyczne </w:t>
      </w:r>
    </w:p>
    <w:p w14:paraId="1058747D" w14:textId="77777777" w:rsidR="006C57AF" w:rsidRPr="006C57AF" w:rsidRDefault="006C57AF" w:rsidP="00E133DC">
      <w:pPr>
        <w:numPr>
          <w:ilvl w:val="0"/>
          <w:numId w:val="6"/>
        </w:num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okres badania rynku – od stycznia 2022 do dnia wyceny.</w:t>
      </w:r>
    </w:p>
    <w:p w14:paraId="2C79A804" w14:textId="77777777" w:rsidR="006C57AF" w:rsidRPr="006C57AF" w:rsidRDefault="006C57AF" w:rsidP="00E133DC">
      <w:p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Ceny transakcyjne nieruchomości podobnych na badanym rynku przedstawiono w poniższej tabeli. Jako jednostkę porównawczą zastosowano 1 ha powierzchni działki. Odrzucono transakcje o charakterze nierynkowym i transakcje niewiarygodne, skrajnie odbiegające od średniej ceny rynkowej uzyskiwanej na analizowanym rynku. Z analizy rynku wynika, że ceny gruntów miały tendencję wzrostową ok. 2% rocznie. </w:t>
      </w:r>
    </w:p>
    <w:p w14:paraId="522F7BAA" w14:textId="77777777" w:rsidR="006C57AF" w:rsidRPr="006C57AF" w:rsidRDefault="006C57AF" w:rsidP="00E133DC">
      <w:p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2A81D46" w14:textId="77777777" w:rsidR="006C57AF" w:rsidRPr="006C57AF" w:rsidRDefault="006C57AF" w:rsidP="00E133DC">
      <w:pPr>
        <w:suppressAutoHyphens/>
        <w:autoSpaceDN w:val="0"/>
        <w:spacing w:after="0" w:line="360" w:lineRule="auto"/>
        <w:contextualSpacing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bookmarkStart w:id="12" w:name="_Hlk178069574"/>
      <w:r w:rsidRPr="006C57AF">
        <w:rPr>
          <w:rFonts w:ascii="Times New Roman" w:eastAsia="Calibri" w:hAnsi="Times New Roman" w:cs="Times New Roman"/>
          <w:kern w:val="0"/>
          <w14:ligatures w14:val="none"/>
        </w:rPr>
        <w:t>Tabela nr 1. Zestawienie transakcji nieruchomości podobnych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7"/>
        <w:gridCol w:w="991"/>
        <w:gridCol w:w="1294"/>
        <w:gridCol w:w="1326"/>
        <w:gridCol w:w="1232"/>
        <w:gridCol w:w="1284"/>
        <w:gridCol w:w="1521"/>
      </w:tblGrid>
      <w:tr w:rsidR="00E133DC" w:rsidRPr="00E133DC" w14:paraId="58BDF6AD" w14:textId="77777777" w:rsidTr="00117337">
        <w:tc>
          <w:tcPr>
            <w:tcW w:w="1527" w:type="dxa"/>
            <w:shd w:val="clear" w:color="auto" w:fill="D9E2F3" w:themeFill="accent1" w:themeFillTint="33"/>
          </w:tcPr>
          <w:p w14:paraId="0677CB38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bookmarkStart w:id="13" w:name="_Hlk168653894"/>
          </w:p>
          <w:p w14:paraId="3CBBCD15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Data transakcji</w:t>
            </w:r>
          </w:p>
        </w:tc>
        <w:tc>
          <w:tcPr>
            <w:tcW w:w="991" w:type="dxa"/>
            <w:shd w:val="clear" w:color="auto" w:fill="D9E2F3" w:themeFill="accent1" w:themeFillTint="33"/>
          </w:tcPr>
          <w:p w14:paraId="0BB76FC5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17479842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Gmina</w:t>
            </w:r>
          </w:p>
        </w:tc>
        <w:tc>
          <w:tcPr>
            <w:tcW w:w="1294" w:type="dxa"/>
            <w:shd w:val="clear" w:color="auto" w:fill="D9E2F3" w:themeFill="accent1" w:themeFillTint="33"/>
          </w:tcPr>
          <w:p w14:paraId="30A8DE97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59700CB0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Obręb </w:t>
            </w:r>
          </w:p>
        </w:tc>
        <w:tc>
          <w:tcPr>
            <w:tcW w:w="1326" w:type="dxa"/>
            <w:shd w:val="clear" w:color="auto" w:fill="D9E2F3" w:themeFill="accent1" w:themeFillTint="33"/>
          </w:tcPr>
          <w:p w14:paraId="3AA3A0DE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325F31D3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Powierzchnia gruntu</w:t>
            </w:r>
          </w:p>
          <w:p w14:paraId="090748F1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[ha]</w:t>
            </w:r>
          </w:p>
        </w:tc>
        <w:tc>
          <w:tcPr>
            <w:tcW w:w="1232" w:type="dxa"/>
            <w:shd w:val="clear" w:color="auto" w:fill="D9E2F3" w:themeFill="accent1" w:themeFillTint="33"/>
          </w:tcPr>
          <w:p w14:paraId="7785FE7E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6A8129C6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Cena </w:t>
            </w:r>
          </w:p>
        </w:tc>
        <w:tc>
          <w:tcPr>
            <w:tcW w:w="1284" w:type="dxa"/>
            <w:shd w:val="clear" w:color="auto" w:fill="D9E2F3" w:themeFill="accent1" w:themeFillTint="33"/>
          </w:tcPr>
          <w:p w14:paraId="782C7076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5BE34F68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Cena transakcyjna</w:t>
            </w:r>
          </w:p>
          <w:p w14:paraId="3A6A4264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[zł/ha]</w:t>
            </w:r>
          </w:p>
          <w:p w14:paraId="1981C89A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1" w:type="dxa"/>
            <w:shd w:val="clear" w:color="auto" w:fill="D9E2F3" w:themeFill="accent1" w:themeFillTint="33"/>
          </w:tcPr>
          <w:p w14:paraId="22F9805B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Zaktualizowana cena transakcyjna [zł/ha]</w:t>
            </w:r>
          </w:p>
        </w:tc>
      </w:tr>
      <w:tr w:rsidR="006C57AF" w:rsidRPr="006C57AF" w14:paraId="5906C9E4" w14:textId="77777777" w:rsidTr="00117337">
        <w:tc>
          <w:tcPr>
            <w:tcW w:w="1527" w:type="dxa"/>
          </w:tcPr>
          <w:p w14:paraId="0AAD3FF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991" w:type="dxa"/>
          </w:tcPr>
          <w:p w14:paraId="337B968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294" w:type="dxa"/>
          </w:tcPr>
          <w:p w14:paraId="274ADB4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Korytowo</w:t>
            </w:r>
          </w:p>
        </w:tc>
        <w:tc>
          <w:tcPr>
            <w:tcW w:w="1326" w:type="dxa"/>
          </w:tcPr>
          <w:p w14:paraId="7DCA7CD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5,7276</w:t>
            </w:r>
          </w:p>
        </w:tc>
        <w:tc>
          <w:tcPr>
            <w:tcW w:w="1232" w:type="dxa"/>
          </w:tcPr>
          <w:p w14:paraId="5C244CB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205.000</w:t>
            </w:r>
          </w:p>
        </w:tc>
        <w:tc>
          <w:tcPr>
            <w:tcW w:w="1284" w:type="dxa"/>
          </w:tcPr>
          <w:p w14:paraId="779F4DF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35.791,61</w:t>
            </w:r>
          </w:p>
        </w:tc>
        <w:tc>
          <w:tcPr>
            <w:tcW w:w="1521" w:type="dxa"/>
          </w:tcPr>
          <w:p w14:paraId="357EB58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36.348,59</w:t>
            </w:r>
          </w:p>
        </w:tc>
      </w:tr>
      <w:bookmarkEnd w:id="13"/>
      <w:tr w:rsidR="006C57AF" w:rsidRPr="006C57AF" w14:paraId="77B69ACF" w14:textId="77777777" w:rsidTr="00117337">
        <w:tc>
          <w:tcPr>
            <w:tcW w:w="1527" w:type="dxa"/>
          </w:tcPr>
          <w:p w14:paraId="747C257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22</w:t>
            </w:r>
          </w:p>
        </w:tc>
        <w:tc>
          <w:tcPr>
            <w:tcW w:w="991" w:type="dxa"/>
          </w:tcPr>
          <w:p w14:paraId="59B626D0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294" w:type="dxa"/>
          </w:tcPr>
          <w:p w14:paraId="3BFBD8A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Maszewko II</w:t>
            </w:r>
          </w:p>
        </w:tc>
        <w:tc>
          <w:tcPr>
            <w:tcW w:w="1326" w:type="dxa"/>
          </w:tcPr>
          <w:p w14:paraId="47B31F0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3,4981</w:t>
            </w:r>
          </w:p>
        </w:tc>
        <w:tc>
          <w:tcPr>
            <w:tcW w:w="1232" w:type="dxa"/>
          </w:tcPr>
          <w:p w14:paraId="3DBA8818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120.000</w:t>
            </w:r>
          </w:p>
        </w:tc>
        <w:tc>
          <w:tcPr>
            <w:tcW w:w="1284" w:type="dxa"/>
          </w:tcPr>
          <w:p w14:paraId="3803C2C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34.304,34</w:t>
            </w:r>
          </w:p>
        </w:tc>
        <w:tc>
          <w:tcPr>
            <w:tcW w:w="1521" w:type="dxa"/>
          </w:tcPr>
          <w:p w14:paraId="03553A9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35.543,06</w:t>
            </w:r>
          </w:p>
        </w:tc>
      </w:tr>
      <w:tr w:rsidR="006C57AF" w:rsidRPr="006C57AF" w14:paraId="0BE2E4F7" w14:textId="77777777" w:rsidTr="00117337">
        <w:tc>
          <w:tcPr>
            <w:tcW w:w="1527" w:type="dxa"/>
          </w:tcPr>
          <w:p w14:paraId="335DE81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991" w:type="dxa"/>
          </w:tcPr>
          <w:p w14:paraId="349EAD7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294" w:type="dxa"/>
          </w:tcPr>
          <w:p w14:paraId="4671EE5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326" w:type="dxa"/>
          </w:tcPr>
          <w:p w14:paraId="1BD19BA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0,4872</w:t>
            </w:r>
          </w:p>
        </w:tc>
        <w:tc>
          <w:tcPr>
            <w:tcW w:w="1232" w:type="dxa"/>
          </w:tcPr>
          <w:p w14:paraId="534E49C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15.000</w:t>
            </w:r>
          </w:p>
        </w:tc>
        <w:tc>
          <w:tcPr>
            <w:tcW w:w="1284" w:type="dxa"/>
          </w:tcPr>
          <w:p w14:paraId="7D7098B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30.788,18</w:t>
            </w:r>
          </w:p>
        </w:tc>
        <w:tc>
          <w:tcPr>
            <w:tcW w:w="1521" w:type="dxa"/>
          </w:tcPr>
          <w:p w14:paraId="639FFE12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31.279,10</w:t>
            </w:r>
          </w:p>
        </w:tc>
      </w:tr>
      <w:tr w:rsidR="006C57AF" w:rsidRPr="006C57AF" w14:paraId="45EA894A" w14:textId="77777777" w:rsidTr="00117337">
        <w:tc>
          <w:tcPr>
            <w:tcW w:w="1527" w:type="dxa"/>
          </w:tcPr>
          <w:p w14:paraId="1A7684D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kwiecień 22</w:t>
            </w:r>
          </w:p>
        </w:tc>
        <w:tc>
          <w:tcPr>
            <w:tcW w:w="991" w:type="dxa"/>
          </w:tcPr>
          <w:p w14:paraId="4FD2ECE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294" w:type="dxa"/>
          </w:tcPr>
          <w:p w14:paraId="69D7D1C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326" w:type="dxa"/>
          </w:tcPr>
          <w:p w14:paraId="1797BA6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0,5368</w:t>
            </w:r>
          </w:p>
        </w:tc>
        <w:tc>
          <w:tcPr>
            <w:tcW w:w="1232" w:type="dxa"/>
          </w:tcPr>
          <w:p w14:paraId="32D6C59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16.000</w:t>
            </w:r>
          </w:p>
        </w:tc>
        <w:tc>
          <w:tcPr>
            <w:tcW w:w="1284" w:type="dxa"/>
          </w:tcPr>
          <w:p w14:paraId="74678A0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29.806,26</w:t>
            </w:r>
          </w:p>
        </w:tc>
        <w:tc>
          <w:tcPr>
            <w:tcW w:w="1521" w:type="dxa"/>
          </w:tcPr>
          <w:p w14:paraId="4326E34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30.745,36</w:t>
            </w:r>
          </w:p>
        </w:tc>
      </w:tr>
      <w:tr w:rsidR="006C57AF" w:rsidRPr="006C57AF" w14:paraId="46DD3D33" w14:textId="77777777" w:rsidTr="00117337">
        <w:tc>
          <w:tcPr>
            <w:tcW w:w="1527" w:type="dxa"/>
          </w:tcPr>
          <w:p w14:paraId="51A1BBF1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991" w:type="dxa"/>
          </w:tcPr>
          <w:p w14:paraId="44B3E12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294" w:type="dxa"/>
          </w:tcPr>
          <w:p w14:paraId="43D1250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Pogrzymie </w:t>
            </w:r>
          </w:p>
        </w:tc>
        <w:tc>
          <w:tcPr>
            <w:tcW w:w="1326" w:type="dxa"/>
          </w:tcPr>
          <w:p w14:paraId="4987510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1,2914</w:t>
            </w:r>
          </w:p>
        </w:tc>
        <w:tc>
          <w:tcPr>
            <w:tcW w:w="1232" w:type="dxa"/>
          </w:tcPr>
          <w:p w14:paraId="673CED5C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50.000</w:t>
            </w:r>
          </w:p>
        </w:tc>
        <w:tc>
          <w:tcPr>
            <w:tcW w:w="1284" w:type="dxa"/>
          </w:tcPr>
          <w:p w14:paraId="276ABE8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38.717,67</w:t>
            </w:r>
          </w:p>
        </w:tc>
        <w:tc>
          <w:tcPr>
            <w:tcW w:w="1521" w:type="dxa"/>
          </w:tcPr>
          <w:p w14:paraId="451B6422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39.345,64</w:t>
            </w:r>
          </w:p>
        </w:tc>
      </w:tr>
      <w:tr w:rsidR="006C57AF" w:rsidRPr="006C57AF" w14:paraId="1CEA8981" w14:textId="77777777" w:rsidTr="00117337">
        <w:tc>
          <w:tcPr>
            <w:tcW w:w="1527" w:type="dxa"/>
            <w:tcBorders>
              <w:bottom w:val="single" w:sz="4" w:space="0" w:color="auto"/>
            </w:tcBorders>
          </w:tcPr>
          <w:p w14:paraId="3081A6F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październik 22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78F0337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31F34A3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Sokolniki 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14:paraId="5D735F6C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2,0500</w:t>
            </w:r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14:paraId="2E208F9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50.000</w:t>
            </w:r>
          </w:p>
        </w:tc>
        <w:tc>
          <w:tcPr>
            <w:tcW w:w="1284" w:type="dxa"/>
          </w:tcPr>
          <w:p w14:paraId="3231A07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24.390,24</w:t>
            </w:r>
          </w:p>
        </w:tc>
        <w:tc>
          <w:tcPr>
            <w:tcW w:w="1521" w:type="dxa"/>
            <w:tcBorders>
              <w:bottom w:val="single" w:sz="4" w:space="0" w:color="auto"/>
            </w:tcBorders>
          </w:tcPr>
          <w:p w14:paraId="34E6FFA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24.927,49</w:t>
            </w:r>
          </w:p>
        </w:tc>
      </w:tr>
      <w:bookmarkEnd w:id="12"/>
      <w:tr w:rsidR="006C57AF" w:rsidRPr="006C57AF" w14:paraId="581D3BFD" w14:textId="77777777" w:rsidTr="00117337">
        <w:tc>
          <w:tcPr>
            <w:tcW w:w="1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A9D98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0BDF32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7E6D70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39273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DA27EC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DC7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>C min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F64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24.927,49</w:t>
            </w:r>
          </w:p>
        </w:tc>
      </w:tr>
      <w:tr w:rsidR="006C57AF" w:rsidRPr="006C57AF" w14:paraId="442AA21D" w14:textId="77777777" w:rsidTr="00117337"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</w:tcPr>
          <w:p w14:paraId="7493413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14:paraId="5039887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14:paraId="4A34FA9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6D7E905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74C58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B1F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C </w:t>
            </w:r>
            <w:proofErr w:type="spellStart"/>
            <w:r w:rsidRPr="006C57AF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>śr</w:t>
            </w:r>
            <w:proofErr w:type="spellEnd"/>
            <w:r w:rsidRPr="006C57AF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920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33.031,54</w:t>
            </w:r>
          </w:p>
        </w:tc>
      </w:tr>
      <w:tr w:rsidR="006C57AF" w:rsidRPr="006C57AF" w14:paraId="389DAE4A" w14:textId="77777777" w:rsidTr="00117337"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</w:tcPr>
          <w:p w14:paraId="3299FE8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bookmarkStart w:id="14" w:name="_Hlk168651244"/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14:paraId="58C5C87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14:paraId="36A89E7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7DD483F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D765C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905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>C max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20C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39.345,64</w:t>
            </w:r>
          </w:p>
        </w:tc>
      </w:tr>
      <w:bookmarkEnd w:id="14"/>
    </w:tbl>
    <w:p w14:paraId="14341C9C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3A4A57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D42B1E4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2AF39D7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Analizując zespół cech nieruchomości wyodrębniono te, które różnicują nieruchomości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 które, jak wynika z </w:t>
      </w:r>
      <w:proofErr w:type="spellStart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zachowań</w:t>
      </w:r>
      <w:proofErr w:type="spellEnd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nabywców, mają najistotniejszy wpływ na cenę nieruchomości. Pozostałe cechy są takie same lub nie wpływają na wartość nieruchomości. Cechy rynkowe nieruchomości oraz ich wagi określono na podstawie </w:t>
      </w:r>
      <w:proofErr w:type="spellStart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zachowań</w:t>
      </w:r>
      <w:proofErr w:type="spellEnd"/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rynku lokalnym. </w:t>
      </w:r>
    </w:p>
    <w:p w14:paraId="274AC7EC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AE461E7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68CCB76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266411E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7DCC7C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EA149C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5" w:name="_Hlk178069427"/>
      <w:r w:rsidRPr="006C57A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Tabela nr 2. Określenie wag cech na wartość 1 ha powierzchni gruntu </w:t>
      </w:r>
    </w:p>
    <w:tbl>
      <w:tblPr>
        <w:tblW w:w="924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2836"/>
        <w:gridCol w:w="709"/>
        <w:gridCol w:w="5103"/>
      </w:tblGrid>
      <w:tr w:rsidR="006C57AF" w:rsidRPr="006C57AF" w14:paraId="1973BF4E" w14:textId="77777777" w:rsidTr="00117337">
        <w:trPr>
          <w:cantSplit/>
          <w:trHeight w:val="1313"/>
          <w:tblHeader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15"/>
          <w:p w14:paraId="3E258F4C" w14:textId="77777777" w:rsidR="006C57AF" w:rsidRPr="006C57AF" w:rsidRDefault="006C57AF" w:rsidP="00E133DC">
            <w:pPr>
              <w:keepNext/>
              <w:keepLines/>
              <w:suppressAutoHyphens/>
              <w:autoSpaceDN w:val="0"/>
              <w:spacing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Lp.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71C4B" w14:textId="77777777" w:rsidR="006C57AF" w:rsidRPr="006C57AF" w:rsidRDefault="006C57AF" w:rsidP="00E133DC">
            <w:pPr>
              <w:keepNext/>
              <w:keepLines/>
              <w:suppressAutoHyphens/>
              <w:autoSpaceDN w:val="0"/>
              <w:spacing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Cecha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5403D" w14:textId="77777777" w:rsidR="006C57AF" w:rsidRPr="006C57AF" w:rsidRDefault="006C57AF" w:rsidP="00E133DC">
            <w:pPr>
              <w:keepNext/>
              <w:keepLines/>
              <w:suppressAutoHyphens/>
              <w:autoSpaceDN w:val="0"/>
              <w:spacing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Waga [%]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E3995" w14:textId="77777777" w:rsidR="006C57AF" w:rsidRPr="006C57AF" w:rsidRDefault="006C57AF" w:rsidP="00E133DC">
            <w:pPr>
              <w:suppressAutoHyphens/>
              <w:autoSpaceDN w:val="0"/>
              <w:spacing w:after="20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Charakterystyka cechy</w:t>
            </w:r>
          </w:p>
        </w:tc>
      </w:tr>
      <w:tr w:rsidR="006C57AF" w:rsidRPr="006C57AF" w14:paraId="5E36CAD4" w14:textId="77777777" w:rsidTr="00117337">
        <w:trPr>
          <w:cantSplit/>
          <w:trHeight w:val="50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ED354" w14:textId="77777777" w:rsidR="006C57AF" w:rsidRPr="006C57AF" w:rsidRDefault="006C57AF" w:rsidP="00E133DC">
            <w:pPr>
              <w:keepNext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 X1.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DF5A4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Lokalizacja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549ED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1EF86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2 – atrakcyjna – nieruchomość w mieście lub graniczy z     miastem</w:t>
            </w:r>
          </w:p>
          <w:p w14:paraId="26BECD36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1 – średnio atrakcyjna</w:t>
            </w:r>
          </w:p>
          <w:p w14:paraId="00D348D1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0 – mniej atrakcyjna – nieruchomość położona dalej od miasta</w:t>
            </w:r>
          </w:p>
          <w:p w14:paraId="449D363E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</w:p>
        </w:tc>
      </w:tr>
      <w:tr w:rsidR="006C57AF" w:rsidRPr="006C57AF" w14:paraId="45DBD559" w14:textId="77777777" w:rsidTr="00117337">
        <w:trPr>
          <w:cantSplit/>
          <w:trHeight w:val="62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0184E" w14:textId="77777777" w:rsidR="006C57AF" w:rsidRPr="006C57AF" w:rsidRDefault="006C57AF" w:rsidP="00E133DC">
            <w:pPr>
              <w:keepNext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 X2.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15AC0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 xml:space="preserve">Odległość od głównych dróg i zabudowań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35FAD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A4737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2 – korzystna – blisko zabudowań</w:t>
            </w:r>
          </w:p>
          <w:p w14:paraId="5E8ADAE0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1 – średnio korzystna</w:t>
            </w:r>
          </w:p>
          <w:p w14:paraId="0FFBB1AC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0 – mnie korzystna – daleko od zabudowań</w:t>
            </w:r>
          </w:p>
        </w:tc>
      </w:tr>
      <w:tr w:rsidR="006C57AF" w:rsidRPr="006C57AF" w14:paraId="64E481F8" w14:textId="77777777" w:rsidTr="00117337">
        <w:trPr>
          <w:cantSplit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48436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X3.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0CD07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 xml:space="preserve">Powierzchnia działki </w:t>
            </w:r>
          </w:p>
          <w:p w14:paraId="64E67556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(w tym zakresie interpolacja liniowa)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03E61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5FCC8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2- korzystna – grunt orny średniej klasy o dobrej kulturze rolnej</w:t>
            </w:r>
          </w:p>
          <w:p w14:paraId="454F7413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1 – średnio korzystna</w:t>
            </w:r>
          </w:p>
          <w:p w14:paraId="1424DAA4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0 – mniej korzystna – grunty słabych klas o niskiej kulturze rolnej, podmokłe łąki</w:t>
            </w:r>
          </w:p>
        </w:tc>
      </w:tr>
      <w:tr w:rsidR="006C57AF" w:rsidRPr="006C57AF" w14:paraId="4B55AF46" w14:textId="77777777" w:rsidTr="00117337">
        <w:trPr>
          <w:cantSplit/>
          <w:trHeight w:val="64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AF05F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427DC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4439D101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Razem:</w:t>
            </w:r>
          </w:p>
          <w:p w14:paraId="7913E209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368D6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100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98D11" w14:textId="77777777" w:rsidR="006C57AF" w:rsidRPr="006C57AF" w:rsidRDefault="006C57AF" w:rsidP="00E133DC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31F21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4201D49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F1072AE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Tabela nr 3. Opis nieruchomości podobnych i wycenianej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1297"/>
        <w:gridCol w:w="1326"/>
        <w:gridCol w:w="998"/>
        <w:gridCol w:w="1273"/>
        <w:gridCol w:w="1521"/>
        <w:gridCol w:w="449"/>
        <w:gridCol w:w="449"/>
        <w:gridCol w:w="449"/>
      </w:tblGrid>
      <w:tr w:rsidR="00E133DC" w:rsidRPr="00E133DC" w14:paraId="2F73696B" w14:textId="77777777" w:rsidTr="00117337">
        <w:tc>
          <w:tcPr>
            <w:tcW w:w="1413" w:type="dxa"/>
            <w:shd w:val="clear" w:color="auto" w:fill="D9E2F3" w:themeFill="accent1" w:themeFillTint="33"/>
          </w:tcPr>
          <w:p w14:paraId="750C4C08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73CDD267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Data transakcji</w:t>
            </w:r>
          </w:p>
        </w:tc>
        <w:tc>
          <w:tcPr>
            <w:tcW w:w="1297" w:type="dxa"/>
            <w:shd w:val="clear" w:color="auto" w:fill="D9E2F3" w:themeFill="accent1" w:themeFillTint="33"/>
          </w:tcPr>
          <w:p w14:paraId="3A0DB13B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3A54E8FE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Obręb </w:t>
            </w:r>
          </w:p>
        </w:tc>
        <w:tc>
          <w:tcPr>
            <w:tcW w:w="1326" w:type="dxa"/>
            <w:shd w:val="clear" w:color="auto" w:fill="D9E2F3" w:themeFill="accent1" w:themeFillTint="33"/>
          </w:tcPr>
          <w:p w14:paraId="667B39D4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206666E4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Powierzchnia gruntu</w:t>
            </w:r>
          </w:p>
          <w:p w14:paraId="1385E962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[ha]</w:t>
            </w:r>
          </w:p>
        </w:tc>
        <w:tc>
          <w:tcPr>
            <w:tcW w:w="998" w:type="dxa"/>
            <w:shd w:val="clear" w:color="auto" w:fill="D9E2F3" w:themeFill="accent1" w:themeFillTint="33"/>
          </w:tcPr>
          <w:p w14:paraId="1357230E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10E88A62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Cena </w:t>
            </w:r>
          </w:p>
        </w:tc>
        <w:tc>
          <w:tcPr>
            <w:tcW w:w="1273" w:type="dxa"/>
            <w:shd w:val="clear" w:color="auto" w:fill="D9E2F3" w:themeFill="accent1" w:themeFillTint="33"/>
          </w:tcPr>
          <w:p w14:paraId="44119137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70FCCCFC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Cena transakcyjna</w:t>
            </w:r>
          </w:p>
          <w:p w14:paraId="2D50CFDE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[zł/ha]</w:t>
            </w:r>
          </w:p>
          <w:p w14:paraId="104335EB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1" w:type="dxa"/>
            <w:shd w:val="clear" w:color="auto" w:fill="D9E2F3" w:themeFill="accent1" w:themeFillTint="33"/>
          </w:tcPr>
          <w:p w14:paraId="7D7829AC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Zaktualizowana cena transakcyjna [zł/ha]</w:t>
            </w:r>
          </w:p>
        </w:tc>
        <w:tc>
          <w:tcPr>
            <w:tcW w:w="449" w:type="dxa"/>
            <w:shd w:val="clear" w:color="auto" w:fill="D9E2F3" w:themeFill="accent1" w:themeFillTint="33"/>
          </w:tcPr>
          <w:p w14:paraId="05E39942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077B3081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X1</w:t>
            </w:r>
          </w:p>
        </w:tc>
        <w:tc>
          <w:tcPr>
            <w:tcW w:w="449" w:type="dxa"/>
            <w:shd w:val="clear" w:color="auto" w:fill="D9E2F3" w:themeFill="accent1" w:themeFillTint="33"/>
          </w:tcPr>
          <w:p w14:paraId="1C0068D5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56C26E0C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X2</w:t>
            </w:r>
          </w:p>
        </w:tc>
        <w:tc>
          <w:tcPr>
            <w:tcW w:w="449" w:type="dxa"/>
            <w:shd w:val="clear" w:color="auto" w:fill="D9E2F3" w:themeFill="accent1" w:themeFillTint="33"/>
          </w:tcPr>
          <w:p w14:paraId="7C04A4D0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5933B353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X3</w:t>
            </w:r>
          </w:p>
        </w:tc>
      </w:tr>
      <w:tr w:rsidR="006C57AF" w:rsidRPr="006C57AF" w14:paraId="2813A1F1" w14:textId="77777777" w:rsidTr="00117337">
        <w:tc>
          <w:tcPr>
            <w:tcW w:w="1413" w:type="dxa"/>
          </w:tcPr>
          <w:p w14:paraId="79A007C8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1297" w:type="dxa"/>
          </w:tcPr>
          <w:p w14:paraId="0B5782A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Korytowo</w:t>
            </w:r>
          </w:p>
        </w:tc>
        <w:tc>
          <w:tcPr>
            <w:tcW w:w="1326" w:type="dxa"/>
          </w:tcPr>
          <w:p w14:paraId="373C62B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5,7276</w:t>
            </w:r>
          </w:p>
        </w:tc>
        <w:tc>
          <w:tcPr>
            <w:tcW w:w="998" w:type="dxa"/>
          </w:tcPr>
          <w:p w14:paraId="22A4C23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205.000</w:t>
            </w:r>
          </w:p>
        </w:tc>
        <w:tc>
          <w:tcPr>
            <w:tcW w:w="1273" w:type="dxa"/>
          </w:tcPr>
          <w:p w14:paraId="25BC158C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35.791,61</w:t>
            </w:r>
          </w:p>
        </w:tc>
        <w:tc>
          <w:tcPr>
            <w:tcW w:w="1521" w:type="dxa"/>
          </w:tcPr>
          <w:p w14:paraId="3B93539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36.348,59</w:t>
            </w:r>
          </w:p>
        </w:tc>
        <w:tc>
          <w:tcPr>
            <w:tcW w:w="449" w:type="dxa"/>
          </w:tcPr>
          <w:p w14:paraId="1DFB408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</w:tcPr>
          <w:p w14:paraId="4AE7E92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</w:tcPr>
          <w:p w14:paraId="3DE8D3D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6C57AF" w:rsidRPr="006C57AF" w14:paraId="3EAD68F8" w14:textId="77777777" w:rsidTr="00117337">
        <w:tc>
          <w:tcPr>
            <w:tcW w:w="1413" w:type="dxa"/>
          </w:tcPr>
          <w:p w14:paraId="1438754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22</w:t>
            </w:r>
          </w:p>
        </w:tc>
        <w:tc>
          <w:tcPr>
            <w:tcW w:w="1297" w:type="dxa"/>
          </w:tcPr>
          <w:p w14:paraId="54F87072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Maszewko II</w:t>
            </w:r>
          </w:p>
        </w:tc>
        <w:tc>
          <w:tcPr>
            <w:tcW w:w="1326" w:type="dxa"/>
          </w:tcPr>
          <w:p w14:paraId="59FEBA1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3,4981</w:t>
            </w:r>
          </w:p>
        </w:tc>
        <w:tc>
          <w:tcPr>
            <w:tcW w:w="998" w:type="dxa"/>
          </w:tcPr>
          <w:p w14:paraId="1C3563F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120.000</w:t>
            </w:r>
          </w:p>
        </w:tc>
        <w:tc>
          <w:tcPr>
            <w:tcW w:w="1273" w:type="dxa"/>
          </w:tcPr>
          <w:p w14:paraId="4749A8C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34.304,34</w:t>
            </w:r>
          </w:p>
        </w:tc>
        <w:tc>
          <w:tcPr>
            <w:tcW w:w="1521" w:type="dxa"/>
          </w:tcPr>
          <w:p w14:paraId="6FDC487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35.543,06</w:t>
            </w:r>
          </w:p>
        </w:tc>
        <w:tc>
          <w:tcPr>
            <w:tcW w:w="449" w:type="dxa"/>
          </w:tcPr>
          <w:p w14:paraId="70D4A7D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449" w:type="dxa"/>
          </w:tcPr>
          <w:p w14:paraId="2938B0C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449" w:type="dxa"/>
          </w:tcPr>
          <w:p w14:paraId="7EE1FCD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61A70537" w14:textId="77777777" w:rsidTr="00117337">
        <w:tc>
          <w:tcPr>
            <w:tcW w:w="1413" w:type="dxa"/>
          </w:tcPr>
          <w:p w14:paraId="1DA0DA0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1297" w:type="dxa"/>
          </w:tcPr>
          <w:p w14:paraId="3ED8C92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326" w:type="dxa"/>
          </w:tcPr>
          <w:p w14:paraId="1DAAE1F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0,4872</w:t>
            </w:r>
          </w:p>
        </w:tc>
        <w:tc>
          <w:tcPr>
            <w:tcW w:w="998" w:type="dxa"/>
          </w:tcPr>
          <w:p w14:paraId="3FABD56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15.000</w:t>
            </w:r>
          </w:p>
        </w:tc>
        <w:tc>
          <w:tcPr>
            <w:tcW w:w="1273" w:type="dxa"/>
          </w:tcPr>
          <w:p w14:paraId="3E261F31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30.788,18</w:t>
            </w:r>
          </w:p>
        </w:tc>
        <w:tc>
          <w:tcPr>
            <w:tcW w:w="1521" w:type="dxa"/>
          </w:tcPr>
          <w:p w14:paraId="578767A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31.279,10</w:t>
            </w:r>
          </w:p>
        </w:tc>
        <w:tc>
          <w:tcPr>
            <w:tcW w:w="449" w:type="dxa"/>
          </w:tcPr>
          <w:p w14:paraId="00A13FA1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49" w:type="dxa"/>
          </w:tcPr>
          <w:p w14:paraId="4512A68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</w:tcPr>
          <w:p w14:paraId="778C6FB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5F7A1945" w14:textId="77777777" w:rsidTr="00117337">
        <w:tc>
          <w:tcPr>
            <w:tcW w:w="1413" w:type="dxa"/>
          </w:tcPr>
          <w:p w14:paraId="5F7FF64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kwiecień 22</w:t>
            </w:r>
          </w:p>
        </w:tc>
        <w:tc>
          <w:tcPr>
            <w:tcW w:w="1297" w:type="dxa"/>
          </w:tcPr>
          <w:p w14:paraId="4B18FAA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326" w:type="dxa"/>
          </w:tcPr>
          <w:p w14:paraId="1855D81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0,5368</w:t>
            </w:r>
          </w:p>
        </w:tc>
        <w:tc>
          <w:tcPr>
            <w:tcW w:w="998" w:type="dxa"/>
          </w:tcPr>
          <w:p w14:paraId="304F3C3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16.000</w:t>
            </w:r>
          </w:p>
        </w:tc>
        <w:tc>
          <w:tcPr>
            <w:tcW w:w="1273" w:type="dxa"/>
          </w:tcPr>
          <w:p w14:paraId="6AC54E8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29.806,26</w:t>
            </w:r>
          </w:p>
        </w:tc>
        <w:tc>
          <w:tcPr>
            <w:tcW w:w="1521" w:type="dxa"/>
          </w:tcPr>
          <w:p w14:paraId="2E63C29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30.745,36</w:t>
            </w:r>
          </w:p>
        </w:tc>
        <w:tc>
          <w:tcPr>
            <w:tcW w:w="449" w:type="dxa"/>
          </w:tcPr>
          <w:p w14:paraId="442C80B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49" w:type="dxa"/>
          </w:tcPr>
          <w:p w14:paraId="7A526A8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</w:tcPr>
          <w:p w14:paraId="46CDC7E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5AE3B272" w14:textId="77777777" w:rsidTr="00117337">
        <w:tc>
          <w:tcPr>
            <w:tcW w:w="1413" w:type="dxa"/>
          </w:tcPr>
          <w:p w14:paraId="6A2842A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1297" w:type="dxa"/>
          </w:tcPr>
          <w:p w14:paraId="25930C8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Pogrzymie </w:t>
            </w:r>
          </w:p>
        </w:tc>
        <w:tc>
          <w:tcPr>
            <w:tcW w:w="1326" w:type="dxa"/>
          </w:tcPr>
          <w:p w14:paraId="1553EEBC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1,2914</w:t>
            </w:r>
          </w:p>
        </w:tc>
        <w:tc>
          <w:tcPr>
            <w:tcW w:w="998" w:type="dxa"/>
          </w:tcPr>
          <w:p w14:paraId="4FFA606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50.000</w:t>
            </w:r>
          </w:p>
        </w:tc>
        <w:tc>
          <w:tcPr>
            <w:tcW w:w="1273" w:type="dxa"/>
          </w:tcPr>
          <w:p w14:paraId="53518C3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38.717,67</w:t>
            </w:r>
          </w:p>
        </w:tc>
        <w:tc>
          <w:tcPr>
            <w:tcW w:w="1521" w:type="dxa"/>
          </w:tcPr>
          <w:p w14:paraId="7A7DCFC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39.345,64</w:t>
            </w:r>
          </w:p>
        </w:tc>
        <w:tc>
          <w:tcPr>
            <w:tcW w:w="449" w:type="dxa"/>
          </w:tcPr>
          <w:p w14:paraId="479A154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</w:tcPr>
          <w:p w14:paraId="7D2E75E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49" w:type="dxa"/>
          </w:tcPr>
          <w:p w14:paraId="7A6DA1C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1DB7DC61" w14:textId="77777777" w:rsidTr="00117337">
        <w:tc>
          <w:tcPr>
            <w:tcW w:w="1413" w:type="dxa"/>
            <w:tcBorders>
              <w:bottom w:val="single" w:sz="4" w:space="0" w:color="auto"/>
            </w:tcBorders>
          </w:tcPr>
          <w:p w14:paraId="6C419BF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październik 22</w:t>
            </w:r>
          </w:p>
        </w:tc>
        <w:tc>
          <w:tcPr>
            <w:tcW w:w="1297" w:type="dxa"/>
            <w:tcBorders>
              <w:bottom w:val="single" w:sz="4" w:space="0" w:color="auto"/>
            </w:tcBorders>
          </w:tcPr>
          <w:p w14:paraId="2C089FA2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Sokolniki 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14:paraId="61E0C21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2,0500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068408E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50.000</w:t>
            </w:r>
          </w:p>
        </w:tc>
        <w:tc>
          <w:tcPr>
            <w:tcW w:w="1273" w:type="dxa"/>
          </w:tcPr>
          <w:p w14:paraId="1256B0D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24.390,24</w:t>
            </w:r>
          </w:p>
        </w:tc>
        <w:tc>
          <w:tcPr>
            <w:tcW w:w="1521" w:type="dxa"/>
            <w:tcBorders>
              <w:bottom w:val="single" w:sz="4" w:space="0" w:color="auto"/>
            </w:tcBorders>
          </w:tcPr>
          <w:p w14:paraId="22CA9B38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24.927,49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14:paraId="51B183E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14:paraId="221DA5C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14:paraId="666DCF5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</w:tbl>
    <w:p w14:paraId="318E295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D3C51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83DEEA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AFA80CD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Określenie wartości rynkowej 1 ha nieruchomości nieobciążonej (W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eastAsia="pl-PL"/>
          <w14:ligatures w14:val="none"/>
        </w:rPr>
        <w:t>G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</w:t>
      </w:r>
    </w:p>
    <w:p w14:paraId="172BE80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A7221AD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Tabela nr 4. Opis nieruchomości podobnych wybranych do porównań i działki wycenianej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5"/>
        <w:gridCol w:w="1324"/>
        <w:gridCol w:w="1399"/>
        <w:gridCol w:w="875"/>
        <w:gridCol w:w="1335"/>
        <w:gridCol w:w="1521"/>
        <w:gridCol w:w="452"/>
        <w:gridCol w:w="452"/>
        <w:gridCol w:w="452"/>
      </w:tblGrid>
      <w:tr w:rsidR="00E133DC" w:rsidRPr="00E133DC" w14:paraId="45344F6F" w14:textId="77777777" w:rsidTr="00117337">
        <w:tc>
          <w:tcPr>
            <w:tcW w:w="1365" w:type="dxa"/>
            <w:shd w:val="clear" w:color="auto" w:fill="D9E2F3" w:themeFill="accent1" w:themeFillTint="33"/>
          </w:tcPr>
          <w:p w14:paraId="5782B35A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4C2764CD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Data transakcji</w:t>
            </w:r>
          </w:p>
        </w:tc>
        <w:tc>
          <w:tcPr>
            <w:tcW w:w="1324" w:type="dxa"/>
            <w:shd w:val="clear" w:color="auto" w:fill="D9E2F3" w:themeFill="accent1" w:themeFillTint="33"/>
          </w:tcPr>
          <w:p w14:paraId="1E52F5E6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6FB041D5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Obręb </w:t>
            </w:r>
          </w:p>
        </w:tc>
        <w:tc>
          <w:tcPr>
            <w:tcW w:w="1399" w:type="dxa"/>
            <w:shd w:val="clear" w:color="auto" w:fill="D9E2F3" w:themeFill="accent1" w:themeFillTint="33"/>
          </w:tcPr>
          <w:p w14:paraId="57DA7AF1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73AB6569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Powierzchnia gruntu</w:t>
            </w:r>
          </w:p>
          <w:p w14:paraId="115E62A3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[ha]</w:t>
            </w:r>
          </w:p>
        </w:tc>
        <w:tc>
          <w:tcPr>
            <w:tcW w:w="875" w:type="dxa"/>
            <w:shd w:val="clear" w:color="auto" w:fill="D9E2F3" w:themeFill="accent1" w:themeFillTint="33"/>
          </w:tcPr>
          <w:p w14:paraId="6CFAB37F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68C4F663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Cena </w:t>
            </w:r>
          </w:p>
        </w:tc>
        <w:tc>
          <w:tcPr>
            <w:tcW w:w="1335" w:type="dxa"/>
            <w:shd w:val="clear" w:color="auto" w:fill="D9E2F3" w:themeFill="accent1" w:themeFillTint="33"/>
          </w:tcPr>
          <w:p w14:paraId="672D197E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4837D555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Cena transakcyjna</w:t>
            </w:r>
          </w:p>
          <w:p w14:paraId="21000090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[zł/ha]</w:t>
            </w:r>
          </w:p>
          <w:p w14:paraId="18225042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1" w:type="dxa"/>
            <w:shd w:val="clear" w:color="auto" w:fill="D9E2F3" w:themeFill="accent1" w:themeFillTint="33"/>
          </w:tcPr>
          <w:p w14:paraId="776DB370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Zaktualizowana cena transakcyjna [zł/ha]</w:t>
            </w:r>
          </w:p>
        </w:tc>
        <w:tc>
          <w:tcPr>
            <w:tcW w:w="452" w:type="dxa"/>
            <w:shd w:val="clear" w:color="auto" w:fill="D9E2F3" w:themeFill="accent1" w:themeFillTint="33"/>
          </w:tcPr>
          <w:p w14:paraId="4689CA1F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2F1BD99C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X1</w:t>
            </w:r>
          </w:p>
        </w:tc>
        <w:tc>
          <w:tcPr>
            <w:tcW w:w="452" w:type="dxa"/>
            <w:shd w:val="clear" w:color="auto" w:fill="D9E2F3" w:themeFill="accent1" w:themeFillTint="33"/>
          </w:tcPr>
          <w:p w14:paraId="5A78010C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48CD1F39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X2</w:t>
            </w:r>
          </w:p>
        </w:tc>
        <w:tc>
          <w:tcPr>
            <w:tcW w:w="452" w:type="dxa"/>
            <w:shd w:val="clear" w:color="auto" w:fill="D9E2F3" w:themeFill="accent1" w:themeFillTint="33"/>
          </w:tcPr>
          <w:p w14:paraId="00339CD6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  <w:p w14:paraId="57146A06" w14:textId="77777777" w:rsidR="006C57AF" w:rsidRPr="006C57AF" w:rsidRDefault="006C57AF" w:rsidP="00E133DC">
            <w:pPr>
              <w:suppressAutoHyphens/>
              <w:autoSpaceDN w:val="0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X3</w:t>
            </w:r>
          </w:p>
        </w:tc>
      </w:tr>
      <w:tr w:rsidR="006C57AF" w:rsidRPr="006C57AF" w14:paraId="075824B0" w14:textId="77777777" w:rsidTr="00117337">
        <w:tc>
          <w:tcPr>
            <w:tcW w:w="1365" w:type="dxa"/>
          </w:tcPr>
          <w:p w14:paraId="02D822B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22</w:t>
            </w:r>
          </w:p>
        </w:tc>
        <w:tc>
          <w:tcPr>
            <w:tcW w:w="1324" w:type="dxa"/>
          </w:tcPr>
          <w:p w14:paraId="38B9056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Maszewko II</w:t>
            </w:r>
          </w:p>
        </w:tc>
        <w:tc>
          <w:tcPr>
            <w:tcW w:w="1399" w:type="dxa"/>
          </w:tcPr>
          <w:p w14:paraId="2D10ED01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3,4981</w:t>
            </w:r>
          </w:p>
        </w:tc>
        <w:tc>
          <w:tcPr>
            <w:tcW w:w="875" w:type="dxa"/>
          </w:tcPr>
          <w:p w14:paraId="7D610CC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120.000</w:t>
            </w:r>
          </w:p>
        </w:tc>
        <w:tc>
          <w:tcPr>
            <w:tcW w:w="1335" w:type="dxa"/>
          </w:tcPr>
          <w:p w14:paraId="0F338709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34.304,34</w:t>
            </w:r>
          </w:p>
        </w:tc>
        <w:tc>
          <w:tcPr>
            <w:tcW w:w="1521" w:type="dxa"/>
          </w:tcPr>
          <w:p w14:paraId="46D010D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35.543,06</w:t>
            </w:r>
          </w:p>
        </w:tc>
        <w:tc>
          <w:tcPr>
            <w:tcW w:w="452" w:type="dxa"/>
          </w:tcPr>
          <w:p w14:paraId="372357F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452" w:type="dxa"/>
          </w:tcPr>
          <w:p w14:paraId="61F226E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452" w:type="dxa"/>
          </w:tcPr>
          <w:p w14:paraId="21CB17A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78491444" w14:textId="77777777" w:rsidTr="00117337">
        <w:tc>
          <w:tcPr>
            <w:tcW w:w="1365" w:type="dxa"/>
          </w:tcPr>
          <w:p w14:paraId="5B84296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styczeń 23</w:t>
            </w:r>
          </w:p>
        </w:tc>
        <w:tc>
          <w:tcPr>
            <w:tcW w:w="1324" w:type="dxa"/>
          </w:tcPr>
          <w:p w14:paraId="78367BA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399" w:type="dxa"/>
          </w:tcPr>
          <w:p w14:paraId="5D33EC2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0,4872</w:t>
            </w:r>
          </w:p>
        </w:tc>
        <w:tc>
          <w:tcPr>
            <w:tcW w:w="875" w:type="dxa"/>
          </w:tcPr>
          <w:p w14:paraId="2BF7462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15.000</w:t>
            </w:r>
          </w:p>
        </w:tc>
        <w:tc>
          <w:tcPr>
            <w:tcW w:w="1335" w:type="dxa"/>
          </w:tcPr>
          <w:p w14:paraId="484AD93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30.788,18</w:t>
            </w:r>
          </w:p>
        </w:tc>
        <w:tc>
          <w:tcPr>
            <w:tcW w:w="1521" w:type="dxa"/>
          </w:tcPr>
          <w:p w14:paraId="7A7B589C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31.279,10</w:t>
            </w:r>
          </w:p>
        </w:tc>
        <w:tc>
          <w:tcPr>
            <w:tcW w:w="452" w:type="dxa"/>
          </w:tcPr>
          <w:p w14:paraId="690345C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52" w:type="dxa"/>
          </w:tcPr>
          <w:p w14:paraId="3D985C0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52" w:type="dxa"/>
          </w:tcPr>
          <w:p w14:paraId="190F3AA2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2272CFD0" w14:textId="77777777" w:rsidTr="00117337">
        <w:tc>
          <w:tcPr>
            <w:tcW w:w="1365" w:type="dxa"/>
            <w:tcBorders>
              <w:bottom w:val="single" w:sz="4" w:space="0" w:color="auto"/>
            </w:tcBorders>
          </w:tcPr>
          <w:p w14:paraId="269B767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kwiecień 22</w:t>
            </w:r>
          </w:p>
        </w:tc>
        <w:tc>
          <w:tcPr>
            <w:tcW w:w="1324" w:type="dxa"/>
            <w:tcBorders>
              <w:bottom w:val="single" w:sz="4" w:space="0" w:color="auto"/>
            </w:tcBorders>
          </w:tcPr>
          <w:p w14:paraId="351D173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Maszewo</w:t>
            </w:r>
          </w:p>
        </w:tc>
        <w:tc>
          <w:tcPr>
            <w:tcW w:w="1399" w:type="dxa"/>
          </w:tcPr>
          <w:p w14:paraId="38114EBC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0,5368</w:t>
            </w:r>
          </w:p>
        </w:tc>
        <w:tc>
          <w:tcPr>
            <w:tcW w:w="875" w:type="dxa"/>
          </w:tcPr>
          <w:p w14:paraId="0B065865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16.000</w:t>
            </w:r>
          </w:p>
        </w:tc>
        <w:tc>
          <w:tcPr>
            <w:tcW w:w="1335" w:type="dxa"/>
          </w:tcPr>
          <w:p w14:paraId="0D79C2D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29.806,26</w:t>
            </w:r>
          </w:p>
        </w:tc>
        <w:tc>
          <w:tcPr>
            <w:tcW w:w="1521" w:type="dxa"/>
          </w:tcPr>
          <w:p w14:paraId="13350CD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30.745,36</w:t>
            </w:r>
          </w:p>
        </w:tc>
        <w:tc>
          <w:tcPr>
            <w:tcW w:w="452" w:type="dxa"/>
          </w:tcPr>
          <w:p w14:paraId="7539B62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52" w:type="dxa"/>
          </w:tcPr>
          <w:p w14:paraId="420D8BD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452" w:type="dxa"/>
          </w:tcPr>
          <w:p w14:paraId="1CB9E42A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6C57AF" w:rsidRPr="006C57AF" w14:paraId="06919EB6" w14:textId="77777777" w:rsidTr="00117337">
        <w:tc>
          <w:tcPr>
            <w:tcW w:w="1365" w:type="dxa"/>
            <w:tcBorders>
              <w:right w:val="nil"/>
            </w:tcBorders>
          </w:tcPr>
          <w:p w14:paraId="299B2D0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Dz.wyceniana</w:t>
            </w:r>
            <w:proofErr w:type="spellEnd"/>
          </w:p>
        </w:tc>
        <w:tc>
          <w:tcPr>
            <w:tcW w:w="1324" w:type="dxa"/>
            <w:tcBorders>
              <w:left w:val="nil"/>
            </w:tcBorders>
          </w:tcPr>
          <w:p w14:paraId="411AACB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dz. 183</w:t>
            </w:r>
          </w:p>
        </w:tc>
        <w:tc>
          <w:tcPr>
            <w:tcW w:w="1399" w:type="dxa"/>
          </w:tcPr>
          <w:p w14:paraId="3762015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7,0485</w:t>
            </w:r>
          </w:p>
        </w:tc>
        <w:tc>
          <w:tcPr>
            <w:tcW w:w="875" w:type="dxa"/>
          </w:tcPr>
          <w:p w14:paraId="45DB2EC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</w:tcPr>
          <w:p w14:paraId="049EEBB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1" w:type="dxa"/>
          </w:tcPr>
          <w:p w14:paraId="5FC5169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2" w:type="dxa"/>
          </w:tcPr>
          <w:p w14:paraId="270022D4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52" w:type="dxa"/>
          </w:tcPr>
          <w:p w14:paraId="4B44EA8B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452" w:type="dxa"/>
          </w:tcPr>
          <w:p w14:paraId="2DE6B3E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6C57AF" w:rsidRPr="006C57AF" w14:paraId="62B59412" w14:textId="77777777" w:rsidTr="00117337">
        <w:tc>
          <w:tcPr>
            <w:tcW w:w="1365" w:type="dxa"/>
            <w:tcBorders>
              <w:right w:val="nil"/>
            </w:tcBorders>
          </w:tcPr>
          <w:p w14:paraId="1B82592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Dz.wyceniana</w:t>
            </w:r>
            <w:proofErr w:type="spellEnd"/>
          </w:p>
        </w:tc>
        <w:tc>
          <w:tcPr>
            <w:tcW w:w="1324" w:type="dxa"/>
            <w:tcBorders>
              <w:left w:val="nil"/>
            </w:tcBorders>
          </w:tcPr>
          <w:p w14:paraId="72A2E703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dz. 184</w:t>
            </w:r>
          </w:p>
        </w:tc>
        <w:tc>
          <w:tcPr>
            <w:tcW w:w="1399" w:type="dxa"/>
          </w:tcPr>
          <w:p w14:paraId="6E85409E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0,8472</w:t>
            </w:r>
          </w:p>
        </w:tc>
        <w:tc>
          <w:tcPr>
            <w:tcW w:w="875" w:type="dxa"/>
          </w:tcPr>
          <w:p w14:paraId="090CE836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35" w:type="dxa"/>
          </w:tcPr>
          <w:p w14:paraId="4F350801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1" w:type="dxa"/>
          </w:tcPr>
          <w:p w14:paraId="4080E488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2" w:type="dxa"/>
          </w:tcPr>
          <w:p w14:paraId="2BCC0AE7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452" w:type="dxa"/>
          </w:tcPr>
          <w:p w14:paraId="4DCAFD0F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452" w:type="dxa"/>
          </w:tcPr>
          <w:p w14:paraId="7F5B0AAD" w14:textId="77777777" w:rsidR="006C57AF" w:rsidRPr="006C57AF" w:rsidRDefault="006C57AF" w:rsidP="00E133DC">
            <w:pPr>
              <w:suppressAutoHyphens/>
              <w:autoSpaceDN w:val="0"/>
              <w:spacing w:line="320" w:lineRule="exact"/>
              <w:contextualSpacing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</w:tbl>
    <w:p w14:paraId="6AFE4EE1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24ED7F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Tabela nr 5. Szacowanie wartości dz. 183 i 184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134"/>
      </w:tblGrid>
      <w:tr w:rsidR="006C57AF" w:rsidRPr="006C57AF" w14:paraId="78E6F54A" w14:textId="77777777" w:rsidTr="00117337">
        <w:tc>
          <w:tcPr>
            <w:tcW w:w="2547" w:type="dxa"/>
            <w:shd w:val="clear" w:color="auto" w:fill="D9E2F3" w:themeFill="accent1" w:themeFillTint="33"/>
          </w:tcPr>
          <w:p w14:paraId="58B8005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 xml:space="preserve">Cena minimalna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25F3112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24.927,49</w:t>
            </w:r>
          </w:p>
        </w:tc>
      </w:tr>
      <w:tr w:rsidR="006C57AF" w:rsidRPr="006C57AF" w14:paraId="08ADB7B8" w14:textId="77777777" w:rsidTr="00117337">
        <w:tc>
          <w:tcPr>
            <w:tcW w:w="2547" w:type="dxa"/>
            <w:shd w:val="clear" w:color="auto" w:fill="D9E2F3" w:themeFill="accent1" w:themeFillTint="33"/>
          </w:tcPr>
          <w:p w14:paraId="4F5D011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 xml:space="preserve">Cena maksymalna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3DFF5D5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39.345,64</w:t>
            </w:r>
          </w:p>
        </w:tc>
      </w:tr>
      <w:tr w:rsidR="006C57AF" w:rsidRPr="006C57AF" w14:paraId="568D2D18" w14:textId="77777777" w:rsidTr="00117337">
        <w:tc>
          <w:tcPr>
            <w:tcW w:w="2547" w:type="dxa"/>
            <w:shd w:val="clear" w:color="auto" w:fill="D9E2F3" w:themeFill="accent1" w:themeFillTint="33"/>
          </w:tcPr>
          <w:p w14:paraId="0B6DB5C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 xml:space="preserve">∆C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0AE38C6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18"/>
                <w:szCs w:val="18"/>
                <w14:ligatures w14:val="none"/>
              </w:rPr>
              <w:t>14.418,15</w:t>
            </w:r>
          </w:p>
        </w:tc>
      </w:tr>
    </w:tbl>
    <w:p w14:paraId="0107D2FB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Siatka1"/>
        <w:tblW w:w="8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6"/>
        <w:gridCol w:w="606"/>
        <w:gridCol w:w="992"/>
        <w:gridCol w:w="567"/>
        <w:gridCol w:w="567"/>
        <w:gridCol w:w="708"/>
        <w:gridCol w:w="993"/>
        <w:gridCol w:w="708"/>
        <w:gridCol w:w="993"/>
        <w:gridCol w:w="850"/>
      </w:tblGrid>
      <w:tr w:rsidR="006C57AF" w:rsidRPr="006C57AF" w14:paraId="4DE48D29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243591D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Obręb</w:t>
            </w:r>
          </w:p>
        </w:tc>
        <w:tc>
          <w:tcPr>
            <w:tcW w:w="1701" w:type="dxa"/>
            <w:gridSpan w:val="2"/>
          </w:tcPr>
          <w:p w14:paraId="3627E65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Wisławie </w:t>
            </w:r>
          </w:p>
        </w:tc>
        <w:tc>
          <w:tcPr>
            <w:tcW w:w="2551" w:type="dxa"/>
            <w:gridSpan w:val="3"/>
          </w:tcPr>
          <w:p w14:paraId="33BBFCF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Maszewko II</w:t>
            </w:r>
          </w:p>
        </w:tc>
      </w:tr>
      <w:tr w:rsidR="006C57AF" w:rsidRPr="006C57AF" w14:paraId="15F7D92B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54083A4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Data transakcji</w:t>
            </w:r>
          </w:p>
        </w:tc>
        <w:tc>
          <w:tcPr>
            <w:tcW w:w="1701" w:type="dxa"/>
            <w:gridSpan w:val="2"/>
          </w:tcPr>
          <w:p w14:paraId="5AB0B49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480C2BC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styczeń 22</w:t>
            </w:r>
          </w:p>
        </w:tc>
      </w:tr>
      <w:tr w:rsidR="006C57AF" w:rsidRPr="006C57AF" w14:paraId="39E4BB4A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60530DBA" w14:textId="77777777" w:rsidR="006C57AF" w:rsidRPr="006C57AF" w:rsidRDefault="006C57AF" w:rsidP="00E133DC">
            <w:pPr>
              <w:suppressAutoHyphens/>
              <w:autoSpaceDN w:val="0"/>
              <w:ind w:left="34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Powierzchnia działki [ha]</w:t>
            </w:r>
          </w:p>
        </w:tc>
        <w:tc>
          <w:tcPr>
            <w:tcW w:w="1701" w:type="dxa"/>
            <w:gridSpan w:val="2"/>
          </w:tcPr>
          <w:p w14:paraId="6D4280D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2B56BED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3.4981</w:t>
            </w:r>
          </w:p>
        </w:tc>
      </w:tr>
      <w:tr w:rsidR="006C57AF" w:rsidRPr="006C57AF" w14:paraId="421839AE" w14:textId="77777777" w:rsidTr="00117337">
        <w:tc>
          <w:tcPr>
            <w:tcW w:w="3828" w:type="dxa"/>
            <w:gridSpan w:val="5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6F1D6A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Cena [zł/ha]</w:t>
            </w:r>
          </w:p>
        </w:tc>
        <w:tc>
          <w:tcPr>
            <w:tcW w:w="1701" w:type="dxa"/>
            <w:gridSpan w:val="2"/>
          </w:tcPr>
          <w:p w14:paraId="56C4BD8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54A7BD5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35.543,06</w:t>
            </w:r>
          </w:p>
        </w:tc>
      </w:tr>
      <w:tr w:rsidR="006C57AF" w:rsidRPr="006C57AF" w14:paraId="05F7A4B4" w14:textId="77777777" w:rsidTr="00117337">
        <w:trPr>
          <w:trHeight w:val="137"/>
        </w:trPr>
        <w:tc>
          <w:tcPr>
            <w:tcW w:w="1096" w:type="dxa"/>
            <w:vMerge w:val="restart"/>
            <w:shd w:val="clear" w:color="auto" w:fill="D9E2F3" w:themeFill="accent1" w:themeFillTint="33"/>
          </w:tcPr>
          <w:p w14:paraId="3669981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Cechy rynkowe</w:t>
            </w:r>
          </w:p>
        </w:tc>
        <w:tc>
          <w:tcPr>
            <w:tcW w:w="606" w:type="dxa"/>
            <w:vMerge w:val="restart"/>
            <w:shd w:val="clear" w:color="auto" w:fill="D9E2F3" w:themeFill="accent1" w:themeFillTint="33"/>
          </w:tcPr>
          <w:p w14:paraId="0BFC4F9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waga [%]</w:t>
            </w:r>
          </w:p>
        </w:tc>
        <w:tc>
          <w:tcPr>
            <w:tcW w:w="992" w:type="dxa"/>
            <w:vMerge w:val="restart"/>
            <w:shd w:val="clear" w:color="auto" w:fill="D9E2F3" w:themeFill="accent1" w:themeFillTint="33"/>
          </w:tcPr>
          <w:p w14:paraId="69865E9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korekta [zł/]</w:t>
            </w:r>
          </w:p>
        </w:tc>
        <w:tc>
          <w:tcPr>
            <w:tcW w:w="1134" w:type="dxa"/>
            <w:gridSpan w:val="2"/>
            <w:shd w:val="clear" w:color="auto" w:fill="D9E2F3" w:themeFill="accent1" w:themeFillTint="33"/>
          </w:tcPr>
          <w:p w14:paraId="62E8E2E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zakres ocen</w:t>
            </w:r>
          </w:p>
          <w:p w14:paraId="1B54F23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D9E2F3" w:themeFill="accent1" w:themeFillTint="33"/>
          </w:tcPr>
          <w:p w14:paraId="24DDC47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Nieruchomość wyceniana X </w:t>
            </w:r>
          </w:p>
        </w:tc>
        <w:tc>
          <w:tcPr>
            <w:tcW w:w="2551" w:type="dxa"/>
            <w:gridSpan w:val="3"/>
            <w:shd w:val="clear" w:color="auto" w:fill="D9E2F3" w:themeFill="accent1" w:themeFillTint="33"/>
          </w:tcPr>
          <w:p w14:paraId="6AC796F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Nieruchomość A</w:t>
            </w:r>
          </w:p>
        </w:tc>
      </w:tr>
      <w:tr w:rsidR="006C57AF" w:rsidRPr="006C57AF" w14:paraId="4DBF241D" w14:textId="77777777" w:rsidTr="00117337">
        <w:trPr>
          <w:trHeight w:val="137"/>
        </w:trPr>
        <w:tc>
          <w:tcPr>
            <w:tcW w:w="1096" w:type="dxa"/>
            <w:vMerge/>
            <w:shd w:val="clear" w:color="auto" w:fill="D9E2F3" w:themeFill="accent1" w:themeFillTint="33"/>
          </w:tcPr>
          <w:p w14:paraId="0876439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06" w:type="dxa"/>
            <w:vMerge/>
            <w:shd w:val="clear" w:color="auto" w:fill="D9E2F3" w:themeFill="accent1" w:themeFillTint="33"/>
          </w:tcPr>
          <w:p w14:paraId="3C0AD1A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D9E2F3" w:themeFill="accent1" w:themeFillTint="33"/>
          </w:tcPr>
          <w:p w14:paraId="061A453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E2F3" w:themeFill="accent1" w:themeFillTint="33"/>
          </w:tcPr>
          <w:p w14:paraId="38DF373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min.</w:t>
            </w:r>
          </w:p>
        </w:tc>
        <w:tc>
          <w:tcPr>
            <w:tcW w:w="567" w:type="dxa"/>
            <w:shd w:val="clear" w:color="auto" w:fill="D9E2F3" w:themeFill="accent1" w:themeFillTint="33"/>
          </w:tcPr>
          <w:p w14:paraId="6656DF3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max.</w:t>
            </w:r>
          </w:p>
        </w:tc>
        <w:tc>
          <w:tcPr>
            <w:tcW w:w="708" w:type="dxa"/>
            <w:shd w:val="clear" w:color="auto" w:fill="D9E2F3" w:themeFill="accent1" w:themeFillTint="33"/>
          </w:tcPr>
          <w:p w14:paraId="2DBE732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ocena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7E54C37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opis</w:t>
            </w:r>
          </w:p>
        </w:tc>
        <w:tc>
          <w:tcPr>
            <w:tcW w:w="708" w:type="dxa"/>
            <w:shd w:val="clear" w:color="auto" w:fill="D9E2F3" w:themeFill="accent1" w:themeFillTint="33"/>
          </w:tcPr>
          <w:p w14:paraId="14DC52D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ocena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636330C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opis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6F52923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popr. [zł]</w:t>
            </w:r>
          </w:p>
        </w:tc>
      </w:tr>
      <w:tr w:rsidR="006C57AF" w:rsidRPr="006C57AF" w14:paraId="63D59F68" w14:textId="77777777" w:rsidTr="00117337">
        <w:trPr>
          <w:trHeight w:val="137"/>
        </w:trPr>
        <w:tc>
          <w:tcPr>
            <w:tcW w:w="1096" w:type="dxa"/>
          </w:tcPr>
          <w:p w14:paraId="38D93CE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Lokalizacja</w:t>
            </w:r>
          </w:p>
          <w:p w14:paraId="010372D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06" w:type="dxa"/>
          </w:tcPr>
          <w:p w14:paraId="7C59900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12F721E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2.883,63</w:t>
            </w:r>
          </w:p>
        </w:tc>
        <w:tc>
          <w:tcPr>
            <w:tcW w:w="567" w:type="dxa"/>
          </w:tcPr>
          <w:p w14:paraId="2DDD6E1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22D659C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143E075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2AABB63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atrakcyjna</w:t>
            </w:r>
          </w:p>
        </w:tc>
        <w:tc>
          <w:tcPr>
            <w:tcW w:w="708" w:type="dxa"/>
          </w:tcPr>
          <w:p w14:paraId="18797B1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07744D3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atrakcyjna</w:t>
            </w:r>
          </w:p>
        </w:tc>
        <w:tc>
          <w:tcPr>
            <w:tcW w:w="850" w:type="dxa"/>
          </w:tcPr>
          <w:p w14:paraId="13C4113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1.441,82</w:t>
            </w:r>
          </w:p>
        </w:tc>
      </w:tr>
      <w:tr w:rsidR="006C57AF" w:rsidRPr="006C57AF" w14:paraId="6C9D434A" w14:textId="77777777" w:rsidTr="00117337">
        <w:trPr>
          <w:trHeight w:val="137"/>
        </w:trPr>
        <w:tc>
          <w:tcPr>
            <w:tcW w:w="1096" w:type="dxa"/>
          </w:tcPr>
          <w:p w14:paraId="1551419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Odległość od głównych dróg i zabudowań</w:t>
            </w:r>
          </w:p>
        </w:tc>
        <w:tc>
          <w:tcPr>
            <w:tcW w:w="606" w:type="dxa"/>
          </w:tcPr>
          <w:p w14:paraId="694EB59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B9868D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14:paraId="70FB194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C04DD4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5.767,26</w:t>
            </w:r>
          </w:p>
        </w:tc>
        <w:tc>
          <w:tcPr>
            <w:tcW w:w="567" w:type="dxa"/>
          </w:tcPr>
          <w:p w14:paraId="11AADB9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2B6289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0140C7D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D3F041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658C5AF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48AAA0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66AAC80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40C8B8C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708" w:type="dxa"/>
          </w:tcPr>
          <w:p w14:paraId="6F660E1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936CFE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06D3E65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A39056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850" w:type="dxa"/>
          </w:tcPr>
          <w:p w14:paraId="489214A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72FB77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0,00</w:t>
            </w:r>
          </w:p>
        </w:tc>
      </w:tr>
      <w:tr w:rsidR="006C57AF" w:rsidRPr="006C57AF" w14:paraId="659AC79B" w14:textId="77777777" w:rsidTr="00117337">
        <w:trPr>
          <w:trHeight w:val="137"/>
        </w:trPr>
        <w:tc>
          <w:tcPr>
            <w:tcW w:w="1096" w:type="dxa"/>
          </w:tcPr>
          <w:p w14:paraId="682B548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Powierzchnia gruntu</w:t>
            </w:r>
          </w:p>
        </w:tc>
        <w:tc>
          <w:tcPr>
            <w:tcW w:w="606" w:type="dxa"/>
          </w:tcPr>
          <w:p w14:paraId="6156DFE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14:paraId="5CD8ED2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5.767,26</w:t>
            </w:r>
          </w:p>
        </w:tc>
        <w:tc>
          <w:tcPr>
            <w:tcW w:w="567" w:type="dxa"/>
          </w:tcPr>
          <w:p w14:paraId="090F90A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352DC83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3867970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7919398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708" w:type="dxa"/>
          </w:tcPr>
          <w:p w14:paraId="57C128B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2844D12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korzystna</w:t>
            </w:r>
          </w:p>
        </w:tc>
        <w:tc>
          <w:tcPr>
            <w:tcW w:w="850" w:type="dxa"/>
          </w:tcPr>
          <w:p w14:paraId="731772C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-2.883,63</w:t>
            </w:r>
          </w:p>
        </w:tc>
      </w:tr>
      <w:tr w:rsidR="006C57AF" w:rsidRPr="006C57AF" w14:paraId="41ABA727" w14:textId="77777777" w:rsidTr="00117337">
        <w:trPr>
          <w:trHeight w:val="137"/>
        </w:trPr>
        <w:tc>
          <w:tcPr>
            <w:tcW w:w="1096" w:type="dxa"/>
            <w:shd w:val="clear" w:color="auto" w:fill="D9E2F3" w:themeFill="accent1" w:themeFillTint="33"/>
          </w:tcPr>
          <w:p w14:paraId="7DE86FA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SUMA</w:t>
            </w:r>
          </w:p>
        </w:tc>
        <w:tc>
          <w:tcPr>
            <w:tcW w:w="606" w:type="dxa"/>
            <w:shd w:val="clear" w:color="auto" w:fill="D9E2F3" w:themeFill="accent1" w:themeFillTint="33"/>
          </w:tcPr>
          <w:p w14:paraId="590F6A0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shd w:val="clear" w:color="auto" w:fill="D9E2F3" w:themeFill="accent1" w:themeFillTint="33"/>
          </w:tcPr>
          <w:p w14:paraId="3F634FC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14.418,15</w:t>
            </w:r>
          </w:p>
        </w:tc>
        <w:tc>
          <w:tcPr>
            <w:tcW w:w="567" w:type="dxa"/>
            <w:shd w:val="clear" w:color="auto" w:fill="D9E2F3" w:themeFill="accent1" w:themeFillTint="33"/>
          </w:tcPr>
          <w:p w14:paraId="5FF973B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E2F3" w:themeFill="accent1" w:themeFillTint="33"/>
          </w:tcPr>
          <w:p w14:paraId="7FD82FA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D9E2F3" w:themeFill="accent1" w:themeFillTint="33"/>
          </w:tcPr>
          <w:p w14:paraId="23AA130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*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4EA803A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3"/>
          </w:tcPr>
          <w:p w14:paraId="1EA1D66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-1.441,81</w:t>
            </w:r>
          </w:p>
        </w:tc>
      </w:tr>
      <w:tr w:rsidR="006C57AF" w:rsidRPr="006C57AF" w14:paraId="4DBA80AB" w14:textId="77777777" w:rsidTr="00117337">
        <w:trPr>
          <w:trHeight w:val="137"/>
        </w:trPr>
        <w:tc>
          <w:tcPr>
            <w:tcW w:w="5529" w:type="dxa"/>
            <w:gridSpan w:val="7"/>
            <w:shd w:val="clear" w:color="auto" w:fill="D9E2F3" w:themeFill="accent1" w:themeFillTint="33"/>
          </w:tcPr>
          <w:p w14:paraId="71386CA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Cena skorygowana o poprawki [zł/ha]</w:t>
            </w:r>
          </w:p>
        </w:tc>
        <w:tc>
          <w:tcPr>
            <w:tcW w:w="2551" w:type="dxa"/>
            <w:gridSpan w:val="3"/>
          </w:tcPr>
          <w:p w14:paraId="1CADAC5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34.101,25</w:t>
            </w:r>
          </w:p>
        </w:tc>
      </w:tr>
    </w:tbl>
    <w:p w14:paraId="06E6F6E4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59A4957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Tabela nr 5a.</w:t>
      </w:r>
    </w:p>
    <w:tbl>
      <w:tblPr>
        <w:tblStyle w:val="Tabela-Siatka1"/>
        <w:tblW w:w="8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6"/>
        <w:gridCol w:w="606"/>
        <w:gridCol w:w="992"/>
        <w:gridCol w:w="567"/>
        <w:gridCol w:w="567"/>
        <w:gridCol w:w="708"/>
        <w:gridCol w:w="993"/>
        <w:gridCol w:w="708"/>
        <w:gridCol w:w="993"/>
        <w:gridCol w:w="850"/>
      </w:tblGrid>
      <w:tr w:rsidR="006C57AF" w:rsidRPr="006C57AF" w14:paraId="23982E88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6AFC778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Obręb</w:t>
            </w:r>
          </w:p>
        </w:tc>
        <w:tc>
          <w:tcPr>
            <w:tcW w:w="1701" w:type="dxa"/>
            <w:gridSpan w:val="2"/>
          </w:tcPr>
          <w:p w14:paraId="7281751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Wisławie </w:t>
            </w:r>
          </w:p>
        </w:tc>
        <w:tc>
          <w:tcPr>
            <w:tcW w:w="2551" w:type="dxa"/>
            <w:gridSpan w:val="3"/>
          </w:tcPr>
          <w:p w14:paraId="6B75DC7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Maszewo</w:t>
            </w:r>
          </w:p>
        </w:tc>
      </w:tr>
      <w:tr w:rsidR="006C57AF" w:rsidRPr="006C57AF" w14:paraId="41821CDB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203DD4C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Data transakcji</w:t>
            </w:r>
          </w:p>
        </w:tc>
        <w:tc>
          <w:tcPr>
            <w:tcW w:w="1701" w:type="dxa"/>
            <w:gridSpan w:val="2"/>
          </w:tcPr>
          <w:p w14:paraId="7F1880B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6A0E4BE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styczeń 23</w:t>
            </w:r>
          </w:p>
        </w:tc>
      </w:tr>
      <w:tr w:rsidR="006C57AF" w:rsidRPr="006C57AF" w14:paraId="6E539129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3799CBC9" w14:textId="77777777" w:rsidR="006C57AF" w:rsidRPr="006C57AF" w:rsidRDefault="006C57AF" w:rsidP="00E133DC">
            <w:pPr>
              <w:suppressAutoHyphens/>
              <w:autoSpaceDN w:val="0"/>
              <w:ind w:left="34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Powierzchnia działki [ha]</w:t>
            </w:r>
          </w:p>
        </w:tc>
        <w:tc>
          <w:tcPr>
            <w:tcW w:w="1701" w:type="dxa"/>
            <w:gridSpan w:val="2"/>
          </w:tcPr>
          <w:p w14:paraId="222BA9C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001CDCE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0,4872</w:t>
            </w:r>
          </w:p>
        </w:tc>
      </w:tr>
      <w:tr w:rsidR="006C57AF" w:rsidRPr="006C57AF" w14:paraId="2E590AB3" w14:textId="77777777" w:rsidTr="00117337">
        <w:tc>
          <w:tcPr>
            <w:tcW w:w="3828" w:type="dxa"/>
            <w:gridSpan w:val="5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6F4CCC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Cena [zł/ha]</w:t>
            </w:r>
          </w:p>
        </w:tc>
        <w:tc>
          <w:tcPr>
            <w:tcW w:w="1701" w:type="dxa"/>
            <w:gridSpan w:val="2"/>
          </w:tcPr>
          <w:p w14:paraId="4860D25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4571806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31.279,10</w:t>
            </w:r>
          </w:p>
        </w:tc>
      </w:tr>
      <w:tr w:rsidR="006C57AF" w:rsidRPr="006C57AF" w14:paraId="6D069E5A" w14:textId="77777777" w:rsidTr="00117337">
        <w:trPr>
          <w:trHeight w:val="137"/>
        </w:trPr>
        <w:tc>
          <w:tcPr>
            <w:tcW w:w="1096" w:type="dxa"/>
            <w:vMerge w:val="restart"/>
            <w:shd w:val="clear" w:color="auto" w:fill="D9E2F3" w:themeFill="accent1" w:themeFillTint="33"/>
          </w:tcPr>
          <w:p w14:paraId="28FC4FD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Cechy rynkowe</w:t>
            </w:r>
          </w:p>
        </w:tc>
        <w:tc>
          <w:tcPr>
            <w:tcW w:w="606" w:type="dxa"/>
            <w:vMerge w:val="restart"/>
            <w:shd w:val="clear" w:color="auto" w:fill="D9E2F3" w:themeFill="accent1" w:themeFillTint="33"/>
          </w:tcPr>
          <w:p w14:paraId="728FCAA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waga [%]</w:t>
            </w:r>
          </w:p>
        </w:tc>
        <w:tc>
          <w:tcPr>
            <w:tcW w:w="992" w:type="dxa"/>
            <w:vMerge w:val="restart"/>
            <w:shd w:val="clear" w:color="auto" w:fill="D9E2F3" w:themeFill="accent1" w:themeFillTint="33"/>
          </w:tcPr>
          <w:p w14:paraId="115DBFC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korekta [zł/]</w:t>
            </w:r>
          </w:p>
        </w:tc>
        <w:tc>
          <w:tcPr>
            <w:tcW w:w="1134" w:type="dxa"/>
            <w:gridSpan w:val="2"/>
            <w:shd w:val="clear" w:color="auto" w:fill="D9E2F3" w:themeFill="accent1" w:themeFillTint="33"/>
          </w:tcPr>
          <w:p w14:paraId="549248B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zakres ocen</w:t>
            </w:r>
          </w:p>
          <w:p w14:paraId="0AFCB37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D9E2F3" w:themeFill="accent1" w:themeFillTint="33"/>
          </w:tcPr>
          <w:p w14:paraId="1B7E3A1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Nieruchomość wyceniana X </w:t>
            </w:r>
          </w:p>
        </w:tc>
        <w:tc>
          <w:tcPr>
            <w:tcW w:w="2551" w:type="dxa"/>
            <w:gridSpan w:val="3"/>
            <w:shd w:val="clear" w:color="auto" w:fill="D9E2F3" w:themeFill="accent1" w:themeFillTint="33"/>
          </w:tcPr>
          <w:p w14:paraId="54877E5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Nieruchomość B</w:t>
            </w:r>
          </w:p>
        </w:tc>
      </w:tr>
      <w:tr w:rsidR="006C57AF" w:rsidRPr="006C57AF" w14:paraId="4CB81A26" w14:textId="77777777" w:rsidTr="00117337">
        <w:trPr>
          <w:trHeight w:val="137"/>
        </w:trPr>
        <w:tc>
          <w:tcPr>
            <w:tcW w:w="1096" w:type="dxa"/>
            <w:vMerge/>
            <w:shd w:val="clear" w:color="auto" w:fill="D9E2F3" w:themeFill="accent1" w:themeFillTint="33"/>
          </w:tcPr>
          <w:p w14:paraId="31F5DF3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06" w:type="dxa"/>
            <w:vMerge/>
            <w:shd w:val="clear" w:color="auto" w:fill="D9E2F3" w:themeFill="accent1" w:themeFillTint="33"/>
          </w:tcPr>
          <w:p w14:paraId="408189B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D9E2F3" w:themeFill="accent1" w:themeFillTint="33"/>
          </w:tcPr>
          <w:p w14:paraId="448CFC8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E2F3" w:themeFill="accent1" w:themeFillTint="33"/>
          </w:tcPr>
          <w:p w14:paraId="6FC1D3E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min.</w:t>
            </w:r>
          </w:p>
        </w:tc>
        <w:tc>
          <w:tcPr>
            <w:tcW w:w="567" w:type="dxa"/>
            <w:shd w:val="clear" w:color="auto" w:fill="D9E2F3" w:themeFill="accent1" w:themeFillTint="33"/>
          </w:tcPr>
          <w:p w14:paraId="79EC7DC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max.</w:t>
            </w:r>
          </w:p>
        </w:tc>
        <w:tc>
          <w:tcPr>
            <w:tcW w:w="708" w:type="dxa"/>
            <w:shd w:val="clear" w:color="auto" w:fill="D9E2F3" w:themeFill="accent1" w:themeFillTint="33"/>
          </w:tcPr>
          <w:p w14:paraId="00A2CC4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ocena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0082CF0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opis</w:t>
            </w:r>
          </w:p>
        </w:tc>
        <w:tc>
          <w:tcPr>
            <w:tcW w:w="708" w:type="dxa"/>
            <w:shd w:val="clear" w:color="auto" w:fill="D9E2F3" w:themeFill="accent1" w:themeFillTint="33"/>
          </w:tcPr>
          <w:p w14:paraId="354D0B3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ocena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67B45A3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opis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0CF5CCA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popr. [zł]</w:t>
            </w:r>
          </w:p>
        </w:tc>
      </w:tr>
      <w:tr w:rsidR="006C57AF" w:rsidRPr="006C57AF" w14:paraId="28F3A50F" w14:textId="77777777" w:rsidTr="00117337">
        <w:trPr>
          <w:trHeight w:val="137"/>
        </w:trPr>
        <w:tc>
          <w:tcPr>
            <w:tcW w:w="1096" w:type="dxa"/>
          </w:tcPr>
          <w:p w14:paraId="4DCFFF9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Lokalizacja</w:t>
            </w:r>
          </w:p>
          <w:p w14:paraId="3F8D314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06" w:type="dxa"/>
          </w:tcPr>
          <w:p w14:paraId="26A7459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7A253D1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2.883,63</w:t>
            </w:r>
          </w:p>
        </w:tc>
        <w:tc>
          <w:tcPr>
            <w:tcW w:w="567" w:type="dxa"/>
          </w:tcPr>
          <w:p w14:paraId="01A5A50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4AB7BE6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0610414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38A3EC4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atrakcyjna</w:t>
            </w:r>
          </w:p>
        </w:tc>
        <w:tc>
          <w:tcPr>
            <w:tcW w:w="708" w:type="dxa"/>
          </w:tcPr>
          <w:p w14:paraId="03ACF45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1D270B3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atrakcyjna</w:t>
            </w:r>
          </w:p>
        </w:tc>
        <w:tc>
          <w:tcPr>
            <w:tcW w:w="850" w:type="dxa"/>
          </w:tcPr>
          <w:p w14:paraId="7DE72E9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0,00</w:t>
            </w:r>
          </w:p>
        </w:tc>
      </w:tr>
      <w:tr w:rsidR="006C57AF" w:rsidRPr="006C57AF" w14:paraId="3E44B523" w14:textId="77777777" w:rsidTr="00117337">
        <w:trPr>
          <w:trHeight w:val="137"/>
        </w:trPr>
        <w:tc>
          <w:tcPr>
            <w:tcW w:w="1096" w:type="dxa"/>
          </w:tcPr>
          <w:p w14:paraId="2610057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Odległość od głównych dróg i zabudowań</w:t>
            </w:r>
          </w:p>
        </w:tc>
        <w:tc>
          <w:tcPr>
            <w:tcW w:w="606" w:type="dxa"/>
          </w:tcPr>
          <w:p w14:paraId="4FAF92D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DA0C9F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14:paraId="3C71321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D9AA37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5.767,26</w:t>
            </w:r>
          </w:p>
        </w:tc>
        <w:tc>
          <w:tcPr>
            <w:tcW w:w="567" w:type="dxa"/>
          </w:tcPr>
          <w:p w14:paraId="107F198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7021F9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2782A06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95039E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75CA2C6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81580C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1BFAD9D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182FA4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708" w:type="dxa"/>
          </w:tcPr>
          <w:p w14:paraId="18C71C2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98EDE4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68F2294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D26D5C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mniej korzystna</w:t>
            </w:r>
          </w:p>
        </w:tc>
        <w:tc>
          <w:tcPr>
            <w:tcW w:w="850" w:type="dxa"/>
          </w:tcPr>
          <w:p w14:paraId="45E35BC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2.883,63</w:t>
            </w:r>
          </w:p>
        </w:tc>
      </w:tr>
      <w:tr w:rsidR="006C57AF" w:rsidRPr="006C57AF" w14:paraId="0DAB11E3" w14:textId="77777777" w:rsidTr="00117337">
        <w:trPr>
          <w:trHeight w:val="137"/>
        </w:trPr>
        <w:tc>
          <w:tcPr>
            <w:tcW w:w="1096" w:type="dxa"/>
          </w:tcPr>
          <w:p w14:paraId="6CE5E35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Powierzchnia gruntu</w:t>
            </w:r>
          </w:p>
        </w:tc>
        <w:tc>
          <w:tcPr>
            <w:tcW w:w="606" w:type="dxa"/>
          </w:tcPr>
          <w:p w14:paraId="4A507D5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14:paraId="0CE4631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5.767,26</w:t>
            </w:r>
          </w:p>
        </w:tc>
        <w:tc>
          <w:tcPr>
            <w:tcW w:w="567" w:type="dxa"/>
          </w:tcPr>
          <w:p w14:paraId="30BB55C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1DD7ACD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760F326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400DD2B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708" w:type="dxa"/>
          </w:tcPr>
          <w:p w14:paraId="6D5997F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21279E4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korzystna</w:t>
            </w:r>
          </w:p>
        </w:tc>
        <w:tc>
          <w:tcPr>
            <w:tcW w:w="850" w:type="dxa"/>
          </w:tcPr>
          <w:p w14:paraId="07EF981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-2.883,63</w:t>
            </w:r>
          </w:p>
        </w:tc>
      </w:tr>
      <w:tr w:rsidR="006C57AF" w:rsidRPr="006C57AF" w14:paraId="7C5DA6D3" w14:textId="77777777" w:rsidTr="00117337">
        <w:trPr>
          <w:trHeight w:val="137"/>
        </w:trPr>
        <w:tc>
          <w:tcPr>
            <w:tcW w:w="1096" w:type="dxa"/>
            <w:shd w:val="clear" w:color="auto" w:fill="D9E2F3" w:themeFill="accent1" w:themeFillTint="33"/>
          </w:tcPr>
          <w:p w14:paraId="76D9EF4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SUMA</w:t>
            </w:r>
          </w:p>
        </w:tc>
        <w:tc>
          <w:tcPr>
            <w:tcW w:w="606" w:type="dxa"/>
            <w:shd w:val="clear" w:color="auto" w:fill="D9E2F3" w:themeFill="accent1" w:themeFillTint="33"/>
          </w:tcPr>
          <w:p w14:paraId="21BD716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shd w:val="clear" w:color="auto" w:fill="D9E2F3" w:themeFill="accent1" w:themeFillTint="33"/>
          </w:tcPr>
          <w:p w14:paraId="7BB3500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14.418,15</w:t>
            </w:r>
          </w:p>
        </w:tc>
        <w:tc>
          <w:tcPr>
            <w:tcW w:w="567" w:type="dxa"/>
            <w:shd w:val="clear" w:color="auto" w:fill="D9E2F3" w:themeFill="accent1" w:themeFillTint="33"/>
          </w:tcPr>
          <w:p w14:paraId="2911384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E2F3" w:themeFill="accent1" w:themeFillTint="33"/>
          </w:tcPr>
          <w:p w14:paraId="14A9478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D9E2F3" w:themeFill="accent1" w:themeFillTint="33"/>
          </w:tcPr>
          <w:p w14:paraId="3D29B4F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*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040F9CE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3"/>
          </w:tcPr>
          <w:p w14:paraId="66022BF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0,00</w:t>
            </w:r>
          </w:p>
        </w:tc>
      </w:tr>
      <w:tr w:rsidR="006C57AF" w:rsidRPr="006C57AF" w14:paraId="15CF2C8E" w14:textId="77777777" w:rsidTr="00117337">
        <w:trPr>
          <w:trHeight w:val="137"/>
        </w:trPr>
        <w:tc>
          <w:tcPr>
            <w:tcW w:w="5529" w:type="dxa"/>
            <w:gridSpan w:val="7"/>
            <w:shd w:val="clear" w:color="auto" w:fill="D9E2F3" w:themeFill="accent1" w:themeFillTint="33"/>
          </w:tcPr>
          <w:p w14:paraId="2FD5F5C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Cena skorygowana o poprawki [zł/ha]</w:t>
            </w:r>
          </w:p>
        </w:tc>
        <w:tc>
          <w:tcPr>
            <w:tcW w:w="2551" w:type="dxa"/>
            <w:gridSpan w:val="3"/>
          </w:tcPr>
          <w:p w14:paraId="3E426FF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31.279,10</w:t>
            </w:r>
          </w:p>
        </w:tc>
      </w:tr>
    </w:tbl>
    <w:p w14:paraId="47ED0FCA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8387CE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Tabela 5b.</w:t>
      </w:r>
    </w:p>
    <w:tbl>
      <w:tblPr>
        <w:tblStyle w:val="Tabela-Siatka1"/>
        <w:tblW w:w="8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6"/>
        <w:gridCol w:w="606"/>
        <w:gridCol w:w="992"/>
        <w:gridCol w:w="567"/>
        <w:gridCol w:w="567"/>
        <w:gridCol w:w="708"/>
        <w:gridCol w:w="993"/>
        <w:gridCol w:w="708"/>
        <w:gridCol w:w="993"/>
        <w:gridCol w:w="850"/>
      </w:tblGrid>
      <w:tr w:rsidR="006C57AF" w:rsidRPr="006C57AF" w14:paraId="382517D6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0CFDD85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Obręb</w:t>
            </w:r>
          </w:p>
        </w:tc>
        <w:tc>
          <w:tcPr>
            <w:tcW w:w="1701" w:type="dxa"/>
            <w:gridSpan w:val="2"/>
          </w:tcPr>
          <w:p w14:paraId="0161F1E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Wisławie </w:t>
            </w:r>
          </w:p>
        </w:tc>
        <w:tc>
          <w:tcPr>
            <w:tcW w:w="2551" w:type="dxa"/>
            <w:gridSpan w:val="3"/>
          </w:tcPr>
          <w:p w14:paraId="2589F26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Maszewo </w:t>
            </w:r>
          </w:p>
        </w:tc>
      </w:tr>
      <w:tr w:rsidR="006C57AF" w:rsidRPr="006C57AF" w14:paraId="30BDC5B6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0210377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Data transakcji</w:t>
            </w:r>
          </w:p>
        </w:tc>
        <w:tc>
          <w:tcPr>
            <w:tcW w:w="1701" w:type="dxa"/>
            <w:gridSpan w:val="2"/>
          </w:tcPr>
          <w:p w14:paraId="432D5DD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3E752FF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kwiecień 22</w:t>
            </w:r>
          </w:p>
        </w:tc>
      </w:tr>
      <w:tr w:rsidR="006C57AF" w:rsidRPr="006C57AF" w14:paraId="13121CB4" w14:textId="77777777" w:rsidTr="00117337">
        <w:tc>
          <w:tcPr>
            <w:tcW w:w="3828" w:type="dxa"/>
            <w:gridSpan w:val="5"/>
            <w:shd w:val="clear" w:color="auto" w:fill="D9E2F3" w:themeFill="accent1" w:themeFillTint="33"/>
          </w:tcPr>
          <w:p w14:paraId="7B56ACAF" w14:textId="77777777" w:rsidR="006C57AF" w:rsidRPr="006C57AF" w:rsidRDefault="006C57AF" w:rsidP="00E133DC">
            <w:pPr>
              <w:suppressAutoHyphens/>
              <w:autoSpaceDN w:val="0"/>
              <w:ind w:left="34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Powierzchnia działki [ha]</w:t>
            </w:r>
          </w:p>
        </w:tc>
        <w:tc>
          <w:tcPr>
            <w:tcW w:w="1701" w:type="dxa"/>
            <w:gridSpan w:val="2"/>
          </w:tcPr>
          <w:p w14:paraId="472BA00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6FA7CA8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0,5368</w:t>
            </w:r>
          </w:p>
        </w:tc>
      </w:tr>
      <w:tr w:rsidR="006C57AF" w:rsidRPr="006C57AF" w14:paraId="02110ECC" w14:textId="77777777" w:rsidTr="00117337">
        <w:tc>
          <w:tcPr>
            <w:tcW w:w="3828" w:type="dxa"/>
            <w:gridSpan w:val="5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8E3CF9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Cena [zł/ha]</w:t>
            </w:r>
          </w:p>
        </w:tc>
        <w:tc>
          <w:tcPr>
            <w:tcW w:w="1701" w:type="dxa"/>
            <w:gridSpan w:val="2"/>
          </w:tcPr>
          <w:p w14:paraId="169F1E5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gridSpan w:val="3"/>
          </w:tcPr>
          <w:p w14:paraId="715C6EB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57AF">
              <w:rPr>
                <w:rFonts w:ascii="Times New Roman" w:eastAsia="Calibri" w:hAnsi="Times New Roman" w:cs="Times New Roman"/>
                <w:sz w:val="18"/>
                <w:szCs w:val="18"/>
              </w:rPr>
              <w:t>30.745,36</w:t>
            </w:r>
          </w:p>
        </w:tc>
      </w:tr>
      <w:tr w:rsidR="006C57AF" w:rsidRPr="006C57AF" w14:paraId="562C7227" w14:textId="77777777" w:rsidTr="00117337">
        <w:trPr>
          <w:trHeight w:val="137"/>
        </w:trPr>
        <w:tc>
          <w:tcPr>
            <w:tcW w:w="1096" w:type="dxa"/>
            <w:vMerge w:val="restart"/>
            <w:shd w:val="clear" w:color="auto" w:fill="D9E2F3" w:themeFill="accent1" w:themeFillTint="33"/>
          </w:tcPr>
          <w:p w14:paraId="63715C2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Cechy rynkowe</w:t>
            </w:r>
          </w:p>
        </w:tc>
        <w:tc>
          <w:tcPr>
            <w:tcW w:w="606" w:type="dxa"/>
            <w:vMerge w:val="restart"/>
            <w:shd w:val="clear" w:color="auto" w:fill="D9E2F3" w:themeFill="accent1" w:themeFillTint="33"/>
          </w:tcPr>
          <w:p w14:paraId="0EEA5A2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waga [%]</w:t>
            </w:r>
          </w:p>
        </w:tc>
        <w:tc>
          <w:tcPr>
            <w:tcW w:w="992" w:type="dxa"/>
            <w:vMerge w:val="restart"/>
            <w:shd w:val="clear" w:color="auto" w:fill="D9E2F3" w:themeFill="accent1" w:themeFillTint="33"/>
          </w:tcPr>
          <w:p w14:paraId="4F9099C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korekta [zł/]</w:t>
            </w:r>
          </w:p>
        </w:tc>
        <w:tc>
          <w:tcPr>
            <w:tcW w:w="1134" w:type="dxa"/>
            <w:gridSpan w:val="2"/>
            <w:shd w:val="clear" w:color="auto" w:fill="D9E2F3" w:themeFill="accent1" w:themeFillTint="33"/>
          </w:tcPr>
          <w:p w14:paraId="79682F7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zakres ocen</w:t>
            </w:r>
          </w:p>
          <w:p w14:paraId="2CF1258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D9E2F3" w:themeFill="accent1" w:themeFillTint="33"/>
          </w:tcPr>
          <w:p w14:paraId="3A3A2C8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Nieruchomość wyceniana X </w:t>
            </w:r>
          </w:p>
        </w:tc>
        <w:tc>
          <w:tcPr>
            <w:tcW w:w="2551" w:type="dxa"/>
            <w:gridSpan w:val="3"/>
            <w:shd w:val="clear" w:color="auto" w:fill="D9E2F3" w:themeFill="accent1" w:themeFillTint="33"/>
          </w:tcPr>
          <w:p w14:paraId="64CAE12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Nieruchomość C</w:t>
            </w:r>
          </w:p>
        </w:tc>
      </w:tr>
      <w:tr w:rsidR="006C57AF" w:rsidRPr="006C57AF" w14:paraId="27A061A4" w14:textId="77777777" w:rsidTr="00117337">
        <w:trPr>
          <w:trHeight w:val="137"/>
        </w:trPr>
        <w:tc>
          <w:tcPr>
            <w:tcW w:w="1096" w:type="dxa"/>
            <w:vMerge/>
            <w:shd w:val="clear" w:color="auto" w:fill="D9E2F3" w:themeFill="accent1" w:themeFillTint="33"/>
          </w:tcPr>
          <w:p w14:paraId="02242BF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06" w:type="dxa"/>
            <w:vMerge/>
            <w:shd w:val="clear" w:color="auto" w:fill="D9E2F3" w:themeFill="accent1" w:themeFillTint="33"/>
          </w:tcPr>
          <w:p w14:paraId="40B78ED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D9E2F3" w:themeFill="accent1" w:themeFillTint="33"/>
          </w:tcPr>
          <w:p w14:paraId="5CF01F2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E2F3" w:themeFill="accent1" w:themeFillTint="33"/>
          </w:tcPr>
          <w:p w14:paraId="02E829D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min.</w:t>
            </w:r>
          </w:p>
        </w:tc>
        <w:tc>
          <w:tcPr>
            <w:tcW w:w="567" w:type="dxa"/>
            <w:shd w:val="clear" w:color="auto" w:fill="D9E2F3" w:themeFill="accent1" w:themeFillTint="33"/>
          </w:tcPr>
          <w:p w14:paraId="1F99A43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max.</w:t>
            </w:r>
          </w:p>
        </w:tc>
        <w:tc>
          <w:tcPr>
            <w:tcW w:w="708" w:type="dxa"/>
            <w:shd w:val="clear" w:color="auto" w:fill="D9E2F3" w:themeFill="accent1" w:themeFillTint="33"/>
          </w:tcPr>
          <w:p w14:paraId="643E025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ocena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39ED8A9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opis</w:t>
            </w:r>
          </w:p>
        </w:tc>
        <w:tc>
          <w:tcPr>
            <w:tcW w:w="708" w:type="dxa"/>
            <w:shd w:val="clear" w:color="auto" w:fill="D9E2F3" w:themeFill="accent1" w:themeFillTint="33"/>
          </w:tcPr>
          <w:p w14:paraId="68EAB6C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ocena 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0F727D5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opis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363EF09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popr. [zł]</w:t>
            </w:r>
          </w:p>
        </w:tc>
      </w:tr>
      <w:tr w:rsidR="006C57AF" w:rsidRPr="006C57AF" w14:paraId="6543E30D" w14:textId="77777777" w:rsidTr="00117337">
        <w:trPr>
          <w:trHeight w:val="137"/>
        </w:trPr>
        <w:tc>
          <w:tcPr>
            <w:tcW w:w="1096" w:type="dxa"/>
          </w:tcPr>
          <w:p w14:paraId="4ECE9E6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Lokalizacja</w:t>
            </w:r>
          </w:p>
          <w:p w14:paraId="67A0B13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06" w:type="dxa"/>
          </w:tcPr>
          <w:p w14:paraId="1ABC2B6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3FD9073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2.883,63</w:t>
            </w:r>
          </w:p>
        </w:tc>
        <w:tc>
          <w:tcPr>
            <w:tcW w:w="567" w:type="dxa"/>
          </w:tcPr>
          <w:p w14:paraId="03F7E20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57A67D0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291783F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062F197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atrakcyjna</w:t>
            </w:r>
          </w:p>
        </w:tc>
        <w:tc>
          <w:tcPr>
            <w:tcW w:w="708" w:type="dxa"/>
          </w:tcPr>
          <w:p w14:paraId="57F19A1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6AB046D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atrakcyjna</w:t>
            </w:r>
          </w:p>
        </w:tc>
        <w:tc>
          <w:tcPr>
            <w:tcW w:w="850" w:type="dxa"/>
          </w:tcPr>
          <w:p w14:paraId="079B20B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0,00</w:t>
            </w:r>
          </w:p>
        </w:tc>
      </w:tr>
      <w:tr w:rsidR="006C57AF" w:rsidRPr="006C57AF" w14:paraId="35C67AC3" w14:textId="77777777" w:rsidTr="00117337">
        <w:trPr>
          <w:trHeight w:val="137"/>
        </w:trPr>
        <w:tc>
          <w:tcPr>
            <w:tcW w:w="1096" w:type="dxa"/>
          </w:tcPr>
          <w:p w14:paraId="786A553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Odległość od głównych dróg i zabudowań</w:t>
            </w:r>
          </w:p>
        </w:tc>
        <w:tc>
          <w:tcPr>
            <w:tcW w:w="606" w:type="dxa"/>
          </w:tcPr>
          <w:p w14:paraId="22551E7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67E874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14:paraId="2F18BD0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317C61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5.767,26</w:t>
            </w:r>
          </w:p>
        </w:tc>
        <w:tc>
          <w:tcPr>
            <w:tcW w:w="567" w:type="dxa"/>
          </w:tcPr>
          <w:p w14:paraId="22188FA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34B748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20C117E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ABE1A9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5A0EAC0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FEA89F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63BAD6F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1D68C3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708" w:type="dxa"/>
          </w:tcPr>
          <w:p w14:paraId="6ECEE25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1CD155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03B7A0D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6A123F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mniej korzystna</w:t>
            </w:r>
          </w:p>
        </w:tc>
        <w:tc>
          <w:tcPr>
            <w:tcW w:w="850" w:type="dxa"/>
          </w:tcPr>
          <w:p w14:paraId="5EEE148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E9719D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2.883,63</w:t>
            </w:r>
          </w:p>
        </w:tc>
      </w:tr>
      <w:tr w:rsidR="006C57AF" w:rsidRPr="006C57AF" w14:paraId="76F5B48A" w14:textId="77777777" w:rsidTr="00117337">
        <w:trPr>
          <w:trHeight w:val="137"/>
        </w:trPr>
        <w:tc>
          <w:tcPr>
            <w:tcW w:w="1096" w:type="dxa"/>
          </w:tcPr>
          <w:p w14:paraId="1A604CD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Powierzchnia gruntu</w:t>
            </w:r>
          </w:p>
        </w:tc>
        <w:tc>
          <w:tcPr>
            <w:tcW w:w="606" w:type="dxa"/>
          </w:tcPr>
          <w:p w14:paraId="7B71220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992" w:type="dxa"/>
          </w:tcPr>
          <w:p w14:paraId="3E32864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5.767,26</w:t>
            </w:r>
          </w:p>
        </w:tc>
        <w:tc>
          <w:tcPr>
            <w:tcW w:w="567" w:type="dxa"/>
          </w:tcPr>
          <w:p w14:paraId="3355829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14:paraId="727FDB4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14:paraId="2E0C3FB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14:paraId="26F5DC6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średnio korzystna</w:t>
            </w:r>
          </w:p>
        </w:tc>
        <w:tc>
          <w:tcPr>
            <w:tcW w:w="708" w:type="dxa"/>
          </w:tcPr>
          <w:p w14:paraId="41150B5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5F621EF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korzystna</w:t>
            </w:r>
          </w:p>
        </w:tc>
        <w:tc>
          <w:tcPr>
            <w:tcW w:w="850" w:type="dxa"/>
          </w:tcPr>
          <w:p w14:paraId="5249DED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-2.883,63</w:t>
            </w:r>
          </w:p>
        </w:tc>
      </w:tr>
      <w:tr w:rsidR="006C57AF" w:rsidRPr="006C57AF" w14:paraId="12449FF9" w14:textId="77777777" w:rsidTr="00117337">
        <w:trPr>
          <w:trHeight w:val="137"/>
        </w:trPr>
        <w:tc>
          <w:tcPr>
            <w:tcW w:w="1096" w:type="dxa"/>
            <w:shd w:val="clear" w:color="auto" w:fill="D9E2F3" w:themeFill="accent1" w:themeFillTint="33"/>
          </w:tcPr>
          <w:p w14:paraId="4B1C105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SUMA</w:t>
            </w:r>
          </w:p>
        </w:tc>
        <w:tc>
          <w:tcPr>
            <w:tcW w:w="606" w:type="dxa"/>
            <w:shd w:val="clear" w:color="auto" w:fill="D9E2F3" w:themeFill="accent1" w:themeFillTint="33"/>
          </w:tcPr>
          <w:p w14:paraId="0EAAA26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shd w:val="clear" w:color="auto" w:fill="D9E2F3" w:themeFill="accent1" w:themeFillTint="33"/>
          </w:tcPr>
          <w:p w14:paraId="4325455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14.418,15</w:t>
            </w:r>
          </w:p>
        </w:tc>
        <w:tc>
          <w:tcPr>
            <w:tcW w:w="567" w:type="dxa"/>
            <w:shd w:val="clear" w:color="auto" w:fill="D9E2F3" w:themeFill="accent1" w:themeFillTint="33"/>
          </w:tcPr>
          <w:p w14:paraId="07E251C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E2F3" w:themeFill="accent1" w:themeFillTint="33"/>
          </w:tcPr>
          <w:p w14:paraId="106929F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D9E2F3" w:themeFill="accent1" w:themeFillTint="33"/>
          </w:tcPr>
          <w:p w14:paraId="2D7B082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*</w:t>
            </w:r>
          </w:p>
        </w:tc>
        <w:tc>
          <w:tcPr>
            <w:tcW w:w="993" w:type="dxa"/>
            <w:shd w:val="clear" w:color="auto" w:fill="D9E2F3" w:themeFill="accent1" w:themeFillTint="33"/>
          </w:tcPr>
          <w:p w14:paraId="63F46E7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3"/>
          </w:tcPr>
          <w:p w14:paraId="333EFB8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0,00</w:t>
            </w:r>
          </w:p>
        </w:tc>
      </w:tr>
      <w:tr w:rsidR="006C57AF" w:rsidRPr="006C57AF" w14:paraId="672E285D" w14:textId="77777777" w:rsidTr="00117337">
        <w:trPr>
          <w:trHeight w:val="137"/>
        </w:trPr>
        <w:tc>
          <w:tcPr>
            <w:tcW w:w="5529" w:type="dxa"/>
            <w:gridSpan w:val="7"/>
            <w:shd w:val="clear" w:color="auto" w:fill="D9E2F3" w:themeFill="accent1" w:themeFillTint="33"/>
          </w:tcPr>
          <w:p w14:paraId="6DB9C7D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Cena skorygowana o poprawki [zł/ha]</w:t>
            </w:r>
          </w:p>
        </w:tc>
        <w:tc>
          <w:tcPr>
            <w:tcW w:w="2551" w:type="dxa"/>
            <w:gridSpan w:val="3"/>
          </w:tcPr>
          <w:p w14:paraId="0B340EF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C57AF">
              <w:rPr>
                <w:rFonts w:ascii="Times New Roman" w:eastAsia="Calibri" w:hAnsi="Times New Roman" w:cs="Times New Roman"/>
                <w:sz w:val="16"/>
                <w:szCs w:val="16"/>
              </w:rPr>
              <w:t>30.745,36</w:t>
            </w:r>
          </w:p>
        </w:tc>
      </w:tr>
    </w:tbl>
    <w:p w14:paraId="70CF5871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5D80CD0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Na podstawie oszacowania przeprowadzonego w powyższych tabelach wartość rynkowa 1 ha gruntu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nieobciążonego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G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), według stanu i cen na dzień wyceny wynosi:</w:t>
      </w:r>
    </w:p>
    <w:p w14:paraId="314667A0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G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= 32.041,90 zł/ha</w:t>
      </w:r>
    </w:p>
    <w:p w14:paraId="7502360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E04ACA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Przyczyny wpływające na zmniejszenie wartości nieruchomości - na skutek „ograniczenia” -- według Biegłego.</w:t>
      </w:r>
    </w:p>
    <w:p w14:paraId="67A21EE4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Biegły przenalizował różnice w stanie zagospodarowania nieruchomości na dzień :</w:t>
      </w:r>
    </w:p>
    <w:p w14:paraId="5188063D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wydania decyzji ograniczającej </w:t>
      </w:r>
    </w:p>
    <w:p w14:paraId="6A644433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oraz </w:t>
      </w:r>
    </w:p>
    <w:p w14:paraId="239943E7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zakończenia działań.</w:t>
      </w:r>
    </w:p>
    <w:p w14:paraId="49CEB38F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wyniku tej analizy, Biegły oszacował zmniejszenie wartości nieruchomości, poprzez uwzględnienie 1 z 4 skutków decyzji ograniczającej, wymienionych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§ 52 </w:t>
      </w:r>
      <w:bookmarkStart w:id="16" w:name="_Hlk169178725"/>
      <w:r w:rsidRPr="006C57AF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Rozporządzenia </w:t>
      </w:r>
      <w:bookmarkEnd w:id="16"/>
      <w:r w:rsidRPr="006C57AF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…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br/>
        <w:t xml:space="preserve">w sprawie wyceny..” .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W operacie stwierdził, że :</w:t>
      </w:r>
    </w:p>
    <w:p w14:paraId="19CB4919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6BFF6E3" w14:textId="77777777" w:rsidR="006C57AF" w:rsidRPr="006C57AF" w:rsidRDefault="006C57AF" w:rsidP="00E133DC">
      <w:pPr>
        <w:widowControl w:val="0"/>
        <w:numPr>
          <w:ilvl w:val="0"/>
          <w:numId w:val="4"/>
        </w:numPr>
        <w:suppressAutoHyphens/>
        <w:autoSpaceDN w:val="0"/>
        <w:spacing w:after="0" w:line="320" w:lineRule="exact"/>
        <w:textAlignment w:val="baseline"/>
        <w:rPr>
          <w:rFonts w:ascii="Garamond" w:eastAsia="Times New Roman" w:hAnsi="Garamond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zmiana warunków korzystania z nieruchomości -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nie nastąpiła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uwagi na to, że po przebudowie nie zmieniła się trasa oraz napięcie znamionowe linii istniejącej,</w:t>
      </w:r>
    </w:p>
    <w:p w14:paraId="2D6F1BC9" w14:textId="77777777" w:rsidR="006C57AF" w:rsidRPr="006C57AF" w:rsidRDefault="006C57AF" w:rsidP="00E133DC">
      <w:pPr>
        <w:widowControl w:val="0"/>
        <w:numPr>
          <w:ilvl w:val="0"/>
          <w:numId w:val="4"/>
        </w:numPr>
        <w:suppressAutoHyphens/>
        <w:autoSpaceDN w:val="0"/>
        <w:spacing w:after="0" w:line="320" w:lineRule="exact"/>
        <w:textAlignment w:val="baseline"/>
        <w:rPr>
          <w:rFonts w:ascii="Garamond" w:eastAsia="Times New Roman" w:hAnsi="Garamond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zmiana przydatności użytkowej nieruchomości –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nie zmieniła się,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gdyż po przebudowie nie zmieniła się trasa oraz napięcie znamionowe linii istniejącej, </w:t>
      </w:r>
    </w:p>
    <w:p w14:paraId="1A89C623" w14:textId="77777777" w:rsidR="006C57AF" w:rsidRPr="006C57AF" w:rsidRDefault="006C57AF" w:rsidP="00E133DC">
      <w:pPr>
        <w:widowControl w:val="0"/>
        <w:numPr>
          <w:ilvl w:val="0"/>
          <w:numId w:val="4"/>
        </w:numPr>
        <w:suppressAutoHyphens/>
        <w:autoSpaceDN w:val="0"/>
        <w:spacing w:after="0" w:line="320" w:lineRule="exact"/>
        <w:contextualSpacing/>
        <w:textAlignment w:val="baseline"/>
        <w:rPr>
          <w:rFonts w:ascii="Garamond" w:eastAsia="Times New Roman" w:hAnsi="Garamond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trwałe ograniczenie w sposobie korzystania z nieruchomości –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nie nastąpiło,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 skutek ten nastąpił już wcześniej w wyniku decyzji o lokalizacji linii; </w:t>
      </w:r>
    </w:p>
    <w:p w14:paraId="3282F792" w14:textId="77777777" w:rsidR="006C57AF" w:rsidRPr="006C57AF" w:rsidRDefault="006C57AF" w:rsidP="00E133DC">
      <w:pPr>
        <w:widowControl w:val="0"/>
        <w:numPr>
          <w:ilvl w:val="0"/>
          <w:numId w:val="4"/>
        </w:numPr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 xml:space="preserve">skutki spowodowane obowiązkiem udostępnienia nieruchomości w celu wykonania czynności związanych z konserwacją oraz usuwaniem awarii ciągów, przewodów 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br/>
        <w:t xml:space="preserve">i urządzeń, stosownie do treści art. 124 ust. 1 </w:t>
      </w:r>
      <w:proofErr w:type="spellStart"/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>u.g.n</w:t>
      </w:r>
      <w:proofErr w:type="spellEnd"/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>.  –</w:t>
      </w:r>
      <w:r w:rsidRPr="006C57AF">
        <w:rPr>
          <w:rFonts w:ascii="Times New Roman" w:eastAsia="Calibri" w:hAnsi="Times New Roman" w:cs="F"/>
          <w:kern w:val="0"/>
          <w:sz w:val="24"/>
          <w:szCs w:val="24"/>
          <w:u w:val="single"/>
          <w14:ligatures w14:val="none"/>
        </w:rPr>
        <w:t xml:space="preserve"> nastąpiły</w:t>
      </w:r>
      <w:r w:rsidRPr="006C57AF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 xml:space="preserve"> i polegają na nałożeniu na właściciela nieruchomości obowiązku udostępnienia jej,  w celu wykonania czynności konserwacyjnych oraz usuwania awarii linii . </w:t>
      </w:r>
    </w:p>
    <w:p w14:paraId="6560611F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 tym miejscu należy porównać przytoczone wyżej pisemne uwagi Spółki ENEA do operatu.  Jak wyżej przytoczono, ENEA podniosła, że tylko 1 z 4 skutków przebudowy linii nastąpił, tj.  ostatni – 4 skutek. I dokładnie to stwierdził i uzasadnił Biegły, stąd uwagi te były bezprzedmiotowe.</w:t>
      </w:r>
    </w:p>
    <w:p w14:paraId="3D7ACE3C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2B46A3D2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Zmniejszenie wartości Biegły wyliczył w poniższy sposób: </w:t>
      </w:r>
    </w:p>
    <w:p w14:paraId="500788D4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  </w:t>
      </w:r>
      <w:bookmarkStart w:id="17" w:name="_Hlk178240892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G</w:t>
      </w:r>
      <w:bookmarkEnd w:id="17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x  (</w:t>
      </w:r>
      <w:bookmarkStart w:id="18" w:name="_Hlk178240908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SK </w:t>
      </w:r>
      <w:bookmarkEnd w:id="18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–  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IN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)  x  </w:t>
      </w:r>
      <w:bookmarkStart w:id="19" w:name="_Hlk178240930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</w:t>
      </w:r>
      <w:bookmarkEnd w:id="19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+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GL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x  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IN</w:t>
      </w:r>
    </w:p>
    <w:p w14:paraId="4C19092D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gdzie:</w:t>
      </w:r>
    </w:p>
    <w:p w14:paraId="7781ED38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Z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  zmniejszenie wartości w pasie ograniczonego korzystania, za które ekwiwalentem jest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             wynagrodzenie za współkorzystanie z nieruchomości przez przedsiębiorcę w czasie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             eksploatacji urządzenia</w:t>
      </w:r>
    </w:p>
    <w:p w14:paraId="4E76706F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      -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wartość 1m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gruntu</w:t>
      </w:r>
    </w:p>
    <w:p w14:paraId="30C42C2A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SK     -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powierzchnia działki do stałego ograniczenia prawa własności –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strefa kontrolowana</w:t>
      </w:r>
    </w:p>
    <w:p w14:paraId="70DF18ED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IN      -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powierzchnia wyłączona z użytkowania z tytułu istnienia słupa</w:t>
      </w:r>
    </w:p>
    <w:p w14:paraId="39CC3BDA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-  współczynnik współkorzystania uwzględnia sposób korzystania z gruntu w strefie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              ograniczonego użytkowania przez właściciela nieruchomości i przez przedsiębiorstwo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              przesyłowe. Wielkość współczynnika ustalona przy uwzględnieniu lokalizacji sieci na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              nieruchomości, analizy dokumentacji geodezyjnej, ustalonej powierzchni strefy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              kontrolowanej oraz przeznaczenia w planie miejscowym może przyjmować wartości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              z przedziału od 0 do 1. Dla naziemnych elementów infrastruktury przyjmuje się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              współczynnik   k=1.</w:t>
      </w:r>
    </w:p>
    <w:p w14:paraId="6B20E87E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88422D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Wartość współczynnika współkorzystania przyjęto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z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 xml:space="preserve">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= 0,5 uwzględniając ingerencję przedmiotowego prawa w prawo własności nieruchomości poprzez analogię do służebności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przesyłu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według </w:t>
      </w:r>
      <w:bookmarkStart w:id="20" w:name="_Hlk168903623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§ 32 ust. 6 Rozporządzenia Ministra Rozwoju i Technologii …:</w:t>
      </w:r>
      <w:bookmarkEnd w:id="20"/>
    </w:p>
    <w:p w14:paraId="303A19C8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 przypadku braku danych rynkowych współczynnik korzystania z pasa służebności </w:t>
      </w:r>
      <w:proofErr w:type="spellStart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przesyłu</w:t>
      </w:r>
      <w:proofErr w:type="spellEnd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przez przedsiębiorcę przesyłowego można przyjąć w wysokości:</w:t>
      </w:r>
    </w:p>
    <w:p w14:paraId="3FFBC88D" w14:textId="77777777" w:rsidR="006C57AF" w:rsidRPr="006C57AF" w:rsidRDefault="006C57AF" w:rsidP="00E133DC">
      <w:pPr>
        <w:numPr>
          <w:ilvl w:val="0"/>
          <w:numId w:val="7"/>
        </w:numPr>
        <w:suppressAutoHyphens/>
        <w:autoSpaceDN w:val="0"/>
        <w:spacing w:line="240" w:lineRule="auto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dla urządzeń podziemnych: ≤ 0,3;</w:t>
      </w:r>
    </w:p>
    <w:p w14:paraId="39499A39" w14:textId="77777777" w:rsidR="006C57AF" w:rsidRPr="006C57AF" w:rsidRDefault="006C57AF" w:rsidP="00E133DC">
      <w:pPr>
        <w:numPr>
          <w:ilvl w:val="0"/>
          <w:numId w:val="7"/>
        </w:numPr>
        <w:suppressAutoHyphens/>
        <w:autoSpaceDN w:val="0"/>
        <w:spacing w:line="240" w:lineRule="auto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dla urządzeń nadziemnych: ≤ 0,5;</w:t>
      </w:r>
    </w:p>
    <w:p w14:paraId="57AE3DBE" w14:textId="77777777" w:rsidR="006C57AF" w:rsidRPr="006C57AF" w:rsidRDefault="006C57AF" w:rsidP="00E133DC">
      <w:pPr>
        <w:numPr>
          <w:ilvl w:val="0"/>
          <w:numId w:val="7"/>
        </w:numPr>
        <w:suppressAutoHyphens/>
        <w:autoSpaceDN w:val="0"/>
        <w:spacing w:line="240" w:lineRule="auto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dla urządzeń naziemnych: 1;</w:t>
      </w:r>
    </w:p>
    <w:p w14:paraId="52839556" w14:textId="77777777" w:rsidR="006C57AF" w:rsidRPr="006C57AF" w:rsidRDefault="006C57AF" w:rsidP="00E133DC">
      <w:pPr>
        <w:numPr>
          <w:ilvl w:val="0"/>
          <w:numId w:val="7"/>
        </w:numPr>
        <w:suppressAutoHyphens/>
        <w:autoSpaceDN w:val="0"/>
        <w:spacing w:line="240" w:lineRule="auto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dla urządzeń posadowionych w pasach przeznaczonych dla przejścia i przejazdu, w tym dróg wewnętrznych : ≤ 0,1</w:t>
      </w:r>
    </w:p>
    <w:p w14:paraId="1D04F2FD" w14:textId="77777777" w:rsidR="006C57AF" w:rsidRPr="006C57AF" w:rsidRDefault="006C57AF" w:rsidP="00E133DC">
      <w:pPr>
        <w:suppressAutoHyphens/>
        <w:autoSpaceDN w:val="0"/>
        <w:spacing w:line="240" w:lineRule="auto"/>
        <w:ind w:left="720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EA9938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Określenie powierzchni wyłączonej z użytkowania z tytułu istnienia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słupa kratowego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 xml:space="preserve">IN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na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działce nr 183</w:t>
      </w:r>
    </w:p>
    <w:p w14:paraId="0004D3DD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Przy określaniu obniżenia wartości nieruchomości na skutek posadowienia naziemnego elementu urządzenia należy określić powierzchnię gruntu wyłączonego z produkcji rolniczej.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W przypadku słupów kratowych, należy ustalić wymiary słupa wzdłuż kątowników przy ziemi oraz dodatkowy pas gruntu wokół słupa, zapewniający bezpieczeństwo pracy sprzętem rolniczym i następnie obliczyć powierzchnię gruntu wyłączonego z produkcji rolniczej.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W projekcie ustawy o korytarzach przesyłowych proponowana szerokość dodatkowego pasa terenu kratowych słupów energetycznych wynosi 4 m, a na gruntach inwestycyjnych 1 m.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W standardzie technicznym ENEA Operator Sp. z o.o. szerokość dodatkowego pasa terenu wokół kratowych słupów energetycznych, zlokalizowanych na gruntach rolnych wynosi 4 m. </w:t>
      </w:r>
    </w:p>
    <w:p w14:paraId="54406295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Powierzchnia nieruchomości wyłączona z działalności gospodarczej dla słupów kratowych określana jest przy pomocy wzoru:</w:t>
      </w:r>
    </w:p>
    <w:p w14:paraId="4512C8C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>P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:lang w:val="en-US"/>
          <w14:ligatures w14:val="none"/>
        </w:rPr>
        <w:t>IN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 xml:space="preserve">  =  [a  x  b  + 2  x  c  x  (a  +  b)  +  c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:lang w:val="en-US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lang w:val="en-US"/>
          <w14:ligatures w14:val="none"/>
        </w:rPr>
        <w:t xml:space="preserve">  x 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π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pl-PL"/>
          <w14:ligatures w14:val="none"/>
        </w:rPr>
        <w:t>]</w:t>
      </w:r>
    </w:p>
    <w:p w14:paraId="7CADF334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gdzie:</w:t>
      </w:r>
    </w:p>
    <w:p w14:paraId="3857FB7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a,b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-  wymiary konstrukcji słupa przy ziemi</w:t>
      </w:r>
    </w:p>
    <w:p w14:paraId="2256DB86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    -  szerokość dodatkowego pasa gruntu wokół słupa</w:t>
      </w:r>
    </w:p>
    <w:p w14:paraId="79306E9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Dane wyjściowe:</w:t>
      </w:r>
    </w:p>
    <w:p w14:paraId="521022B9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 =  3,7 m</w:t>
      </w:r>
    </w:p>
    <w:p w14:paraId="5010FB22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  =  2,6 m</w:t>
      </w:r>
    </w:p>
    <w:p w14:paraId="367F1EB8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c  =  4,0 m</w:t>
      </w:r>
    </w:p>
    <w:p w14:paraId="45CA4ABE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CA222F4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Obliczenia:</w:t>
      </w:r>
    </w:p>
    <w:p w14:paraId="7323D2DD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21" w:name="_Hlk178247508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IN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</w:t>
      </w:r>
      <w:bookmarkEnd w:id="21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[a  x  b  +  2  x  c  x  (a  +  b)  +  c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x 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π]</w:t>
      </w:r>
    </w:p>
    <w:p w14:paraId="405D5B9A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IN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=110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</w:p>
    <w:p w14:paraId="588FEB66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469AB2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3A9750E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6FC847C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Określenie wartości ograniczenia w sposobie korzystania z nieruchomości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w strefie kontrolowanej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 działkach nr 183 i nr 184</w:t>
      </w:r>
    </w:p>
    <w:p w14:paraId="30736031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3DF4C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Dane wyjściowe dla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działki nr 183:</w:t>
      </w:r>
    </w:p>
    <w:p w14:paraId="44E4E40A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      =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32.041,90 zł/ha</w:t>
      </w:r>
    </w:p>
    <w:p w14:paraId="1C0D3ABD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SK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=     0,0789 ha     789 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>2</w:t>
      </w:r>
    </w:p>
    <w:p w14:paraId="429315BD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IN      =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0,0110 ha      110 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>2</w:t>
      </w:r>
    </w:p>
    <w:p w14:paraId="1FB5CC87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=     0,5</w:t>
      </w:r>
    </w:p>
    <w:p w14:paraId="1C741ADB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2D3705CC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Obliczenia:</w:t>
      </w:r>
    </w:p>
    <w:p w14:paraId="32E62C77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</w:t>
      </w:r>
      <w:bookmarkStart w:id="22" w:name="_Hlk178248557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</w:t>
      </w:r>
      <w:bookmarkEnd w:id="22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x  (P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SK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–  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IN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  x  S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+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GL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x  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IN</w:t>
      </w:r>
    </w:p>
    <w:p w14:paraId="4344A46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</w:t>
      </w:r>
    </w:p>
    <w:p w14:paraId="3B63CEB9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                              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 32.041,90  x  (0,0789  -  110)  x  0,5  +  32.041,90  x  110</w:t>
      </w:r>
    </w:p>
    <w:p w14:paraId="7EFE57BC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                              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  1.440,28 zł</w:t>
      </w:r>
    </w:p>
    <w:p w14:paraId="7E78C0E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98D56A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zaokrągleniu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wartość szkody trwałej w postaci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obowiązku udostępnienia nieruchomości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pasie   technologicznym :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W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=  1.440 zł </w:t>
      </w:r>
    </w:p>
    <w:p w14:paraId="3E4129F1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</w:t>
      </w:r>
    </w:p>
    <w:p w14:paraId="64F2D91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37F3FB0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Dane wyjściowe dla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działki nr 184:</w:t>
      </w:r>
    </w:p>
    <w:p w14:paraId="53BB3833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      =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32.041,90 zł/ha</w:t>
      </w:r>
    </w:p>
    <w:p w14:paraId="5067E0A2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SK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=     0,1761 ha            1761 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>2</w:t>
      </w:r>
    </w:p>
    <w:p w14:paraId="3C21741A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IN      =     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0 ha                            0 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>2</w:t>
      </w:r>
    </w:p>
    <w:p w14:paraId="6A6FEDB2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=     0,5</w:t>
      </w:r>
    </w:p>
    <w:p w14:paraId="62FEC737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632D64FE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Obliczenia:</w:t>
      </w:r>
    </w:p>
    <w:p w14:paraId="5F884035" w14:textId="77777777" w:rsidR="006C57AF" w:rsidRPr="006C57AF" w:rsidRDefault="006C57AF" w:rsidP="00E133DC">
      <w:pPr>
        <w:widowControl w:val="0"/>
        <w:suppressAutoHyphens/>
        <w:autoSpaceDN w:val="0"/>
        <w:spacing w:after="0" w:line="320" w:lineRule="exact"/>
        <w:contextualSpacing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x  (P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SK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–  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IN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  x  S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+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 xml:space="preserve">GL 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x  P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IN</w:t>
      </w:r>
    </w:p>
    <w:p w14:paraId="09142C9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</w:t>
      </w:r>
    </w:p>
    <w:p w14:paraId="65FF4F94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                              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 32.041,90  x  (0,1761  -  0)  x  0,5  +  32.041,90  x 0</w:t>
      </w:r>
    </w:p>
    <w:p w14:paraId="0E9CDFD9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                                W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=  2.821,29 zł</w:t>
      </w:r>
    </w:p>
    <w:p w14:paraId="33443DB5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C00133B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zaokrągleniu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wartość szkody trwałej w postaci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obowiązku udostępnienia nieruchomości </w:t>
      </w:r>
      <w:r w:rsidRPr="006C57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pasie   technologicznym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: 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Z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2.821 zł  </w:t>
      </w:r>
    </w:p>
    <w:p w14:paraId="09EEAD68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7F22A2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Szkody tymczasowe (W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ST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</w:t>
      </w:r>
    </w:p>
    <w:p w14:paraId="3C606F01" w14:textId="77777777" w:rsidR="006C57AF" w:rsidRPr="006C57AF" w:rsidRDefault="006C57AF" w:rsidP="00E133DC">
      <w:pPr>
        <w:suppressAutoHyphens/>
        <w:autoSpaceDN w:val="0"/>
        <w:spacing w:line="240" w:lineRule="auto"/>
        <w:ind w:left="284" w:hanging="284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 Wysokość roszczeń z tytułu utraty pożytków w okresie od dnia wydania decyzji do dnia zakończenia działań podjętych na podstawie tej decyzji (szkód rolniczych w okresie zajęcia nieruchomości), odpowiada wartości przewidywanych plonów według cen przyjętych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w obrocie rynkowym po odliczeniu wartości nieponiesionych nakładów na ich uzyskanie. Wysokość średniego plonu i cenę oszacowano na podstawie analizy rynku.</w:t>
      </w:r>
    </w:p>
    <w:p w14:paraId="5A8F3E25" w14:textId="77777777" w:rsidR="006C57AF" w:rsidRPr="006C57AF" w:rsidRDefault="006C57AF" w:rsidP="00E133DC">
      <w:pPr>
        <w:suppressAutoHyphens/>
        <w:autoSpaceDN w:val="0"/>
        <w:spacing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Zgodnie z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§ 75 ust. 1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…w sprawie wyceny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i protokołem nr 4/2023 z dnia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31 stycznia 2023 r., wartość szkód na działce nr 183 </w:t>
      </w:r>
      <w:proofErr w:type="spellStart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obr</w:t>
      </w:r>
      <w:proofErr w:type="spellEnd"/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 Wisławie stwierdzono na szkodę na powierzchni 500 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 xml:space="preserve">2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łąki, a na działce nr 184 na powierzchni 300 m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vertAlign w:val="superscript"/>
          <w14:ligatures w14:val="none"/>
        </w:rPr>
        <w:t xml:space="preserve">2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445007E7" w14:textId="77777777" w:rsidR="006C57AF" w:rsidRPr="006C57AF" w:rsidRDefault="006C57AF" w:rsidP="00E133DC">
      <w:pPr>
        <w:suppressAutoHyphens/>
        <w:autoSpaceDN w:val="0"/>
        <w:spacing w:line="240" w:lineRule="auto"/>
        <w:ind w:left="284" w:hanging="284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Do celu wyceny przyjęto, że właściciel z powierzchni, na której wystąpiły szkody, mógłby zebrać siano. Wartość utraconych pożytków  z 1 ha w 1 roku określono na podstawie analizy rynku na kwotę: 1.500, zł.</w:t>
      </w:r>
    </w:p>
    <w:p w14:paraId="4D4C096D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91272A3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utraconych pożytków w trakcie budowy na działce nr 183 z powierzchni 500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wynosi: </w:t>
      </w:r>
      <w:bookmarkStart w:id="23" w:name="_Hlk178328523"/>
    </w:p>
    <w:p w14:paraId="53C4C176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UK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75,00 zł</w:t>
      </w:r>
    </w:p>
    <w:bookmarkEnd w:id="23"/>
    <w:p w14:paraId="3E3EBB96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7AF3CA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utraconych pożytków w trakcie budowy na działce nr 184 z powierzchni 300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wynosi: </w:t>
      </w:r>
    </w:p>
    <w:p w14:paraId="68B7110F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UK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45,00 zł  </w:t>
      </w:r>
    </w:p>
    <w:p w14:paraId="52165B58" w14:textId="77777777" w:rsidR="006C57AF" w:rsidRPr="006C57AF" w:rsidRDefault="006C57AF" w:rsidP="00E133DC">
      <w:pPr>
        <w:suppressAutoHyphens/>
        <w:autoSpaceDN w:val="0"/>
        <w:spacing w:line="240" w:lineRule="auto"/>
        <w:ind w:left="284" w:hanging="284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2. Podczas prac budowlanych może nastąpić nadmierne zagęszczenie gruntu rolnego oraz częściowe zmieszanie warstwy próchniczej z martwicą. Przywrócenie zdolności produkcyjnej tego gruntu, oprócz rekultywacji mechanicznej przeprowadzonej przez wykonawcę, wymaga dodatkowych nakładów związanych rekultywacją biologiczno-chemiczną – z pracami agrotechnicznymi, nawożeniem organicznym. </w:t>
      </w:r>
    </w:p>
    <w:p w14:paraId="3EBB1237" w14:textId="77777777" w:rsidR="006C57AF" w:rsidRPr="006C57AF" w:rsidRDefault="006C57AF" w:rsidP="00E133DC">
      <w:pPr>
        <w:suppressAutoHyphens/>
        <w:autoSpaceDN w:val="0"/>
        <w:spacing w:line="240" w:lineRule="auto"/>
        <w:ind w:left="284" w:hanging="284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Na podstawie danych z ośrodków doradztwa rolniczego oraz ich analizy, koszty rekultywacji 1 ha wraz z kosztami odtworzenia użytku zielonego oszacowano na 7.925 zł.</w:t>
      </w:r>
    </w:p>
    <w:p w14:paraId="29B69A41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kosztów rekultywacji gruntu w pasie budowy na powierzchni 500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 działce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nr 183 po zaokrągleniu wynosi:</w:t>
      </w:r>
    </w:p>
    <w:p w14:paraId="5D487405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R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396,00 zł</w:t>
      </w:r>
    </w:p>
    <w:p w14:paraId="3F97DDCD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kosztów rekultywacji gruntu w pasie budowy na powierzchni 300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 działce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nr 184 po zaokrągleniu wynosi:</w:t>
      </w:r>
    </w:p>
    <w:p w14:paraId="4024D039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R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238,00 zł</w:t>
      </w:r>
    </w:p>
    <w:p w14:paraId="5F54F0DF" w14:textId="77777777" w:rsidR="006C57AF" w:rsidRPr="006C57AF" w:rsidRDefault="006C57AF" w:rsidP="00E133DC">
      <w:pPr>
        <w:numPr>
          <w:ilvl w:val="0"/>
          <w:numId w:val="10"/>
        </w:numPr>
        <w:suppressAutoHyphens/>
        <w:autoSpaceDN w:val="0"/>
        <w:spacing w:line="240" w:lineRule="auto"/>
        <w:contextualSpacing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Po wykonaniu zabiegów rekultywacyjnych grunt rolny będzie dochodził do pierwotnych zdolności produkcyjnych w okresie kilku lat, co wiąże się z obniżeniem plonowania. Zakłada się coroczną poprawę struktury gleby i wzrost plonowania. Na podstawie analiz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i doświadczeń przyjęto, że w części wyłączonej z uprawy dojście do pełnej produktywności gleby następuje w 2-gim roku, a obniżenie plonu w roku pierwszym sięga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p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30%.</w:t>
      </w:r>
    </w:p>
    <w:p w14:paraId="58A996DE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 podstawie danych z ośrodków doradztwa rolniczego oraz analizy własnej, wartość odszkodowania z tytułu rekultywacji dla 1 ha gruntu rolnego wraz z kosztami odtworzenia użytku zielonego oszacowano na 7.925 zł.</w:t>
      </w:r>
    </w:p>
    <w:p w14:paraId="7D0DA626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Na podstawie analiz i doświadczeń przyjęto, że dojście do pełnej produktywności następuje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w drugim roku, a obniżenie plonu w roku pierwszym sięga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p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30%.</w:t>
      </w:r>
    </w:p>
    <w:p w14:paraId="0FAC086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Wartość utraconego plonu rolniczego w okresie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porekultywacyjnym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określono wg wzoru:</w:t>
      </w:r>
    </w:p>
    <w:p w14:paraId="55CB0FFD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</w:pP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up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j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x  M  x 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sz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x 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p</w:t>
      </w:r>
      <w:proofErr w:type="spellEnd"/>
    </w:p>
    <w:p w14:paraId="6A313C11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gdzie: </w:t>
      </w:r>
    </w:p>
    <w:p w14:paraId="7DDA4C3C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0"/>
          <w:szCs w:val="20"/>
          <w:vertAlign w:val="subscript"/>
          <w14:ligatures w14:val="none"/>
        </w:rPr>
        <w:t>up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  -  wartość utraconego plonu rolniczego w okresie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porekultywacyjnym</w:t>
      </w:r>
      <w:proofErr w:type="spellEnd"/>
    </w:p>
    <w:p w14:paraId="3AABA7DD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C</w:t>
      </w:r>
      <w:r w:rsidRPr="006C57AF">
        <w:rPr>
          <w:rFonts w:ascii="Times New Roman" w:eastAsia="Calibri" w:hAnsi="Times New Roman" w:cs="Times New Roman"/>
          <w:kern w:val="0"/>
          <w:sz w:val="20"/>
          <w:szCs w:val="20"/>
          <w:vertAlign w:val="subscript"/>
          <w14:ligatures w14:val="none"/>
        </w:rPr>
        <w:t>j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    - cena jednostkowa wyprodukowanego siana – przyjęto średnio 50 [zł/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dt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]</w:t>
      </w:r>
    </w:p>
    <w:p w14:paraId="66538BBF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M     - plon z 1 ha (dwa pokosy) – przyjęto średnio 60 [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dt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/ha]</w:t>
      </w:r>
    </w:p>
    <w:p w14:paraId="2E24FCA6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</w:t>
      </w:r>
      <w:r w:rsidRPr="006C57AF">
        <w:rPr>
          <w:rFonts w:ascii="Times New Roman" w:eastAsia="Calibri" w:hAnsi="Times New Roman" w:cs="Times New Roman"/>
          <w:kern w:val="0"/>
          <w:sz w:val="20"/>
          <w:szCs w:val="20"/>
          <w:vertAlign w:val="subscript"/>
          <w14:ligatures w14:val="none"/>
        </w:rPr>
        <w:t>sz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    - powierzchnia szkody</w:t>
      </w:r>
    </w:p>
    <w:p w14:paraId="5BFD331C" w14:textId="77777777" w:rsidR="006C57AF" w:rsidRPr="006C57AF" w:rsidRDefault="006C57AF" w:rsidP="00E133DC">
      <w:pPr>
        <w:suppressAutoHyphens/>
        <w:autoSpaceDN w:val="0"/>
        <w:spacing w:line="240" w:lineRule="auto"/>
        <w:ind w:left="708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n</w:t>
      </w:r>
      <w:r w:rsidRPr="006C57AF">
        <w:rPr>
          <w:rFonts w:ascii="Times New Roman" w:eastAsia="Calibri" w:hAnsi="Times New Roman" w:cs="Times New Roman"/>
          <w:kern w:val="0"/>
          <w:sz w:val="20"/>
          <w:szCs w:val="20"/>
          <w:vertAlign w:val="subscript"/>
          <w14:ligatures w14:val="none"/>
        </w:rPr>
        <w:t>p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    – współczynnik zmniejszenia plonowania w okresie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porekultywacyjnym</w:t>
      </w:r>
      <w:proofErr w:type="spellEnd"/>
      <w:r w:rsidRPr="006C57AF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– przyjęto 30%</w:t>
      </w:r>
    </w:p>
    <w:p w14:paraId="1B9EABF7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14:ligatures w14:val="none"/>
        </w:rPr>
        <w:t xml:space="preserve">Tabela nr 6. Szacowanie wartości zmniejszonego plonowania w okresie </w:t>
      </w:r>
      <w:proofErr w:type="spellStart"/>
      <w:r w:rsidRPr="006C57AF">
        <w:rPr>
          <w:rFonts w:ascii="Times New Roman" w:eastAsia="Calibri" w:hAnsi="Times New Roman" w:cs="Times New Roman"/>
          <w:kern w:val="0"/>
          <w14:ligatures w14:val="none"/>
        </w:rPr>
        <w:t>porekultywacyjnym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33"/>
        <w:gridCol w:w="925"/>
      </w:tblGrid>
      <w:tr w:rsidR="006C57AF" w:rsidRPr="006C57AF" w14:paraId="5CDDC62E" w14:textId="77777777" w:rsidTr="00117337">
        <w:tc>
          <w:tcPr>
            <w:tcW w:w="7933" w:type="dxa"/>
          </w:tcPr>
          <w:p w14:paraId="3137E0B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Cena wyprodukowanego siana (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C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:vertAlign w:val="subscript"/>
                <w14:ligatures w14:val="none"/>
              </w:rPr>
              <w:t>j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) [zł/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dt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]</w:t>
            </w:r>
          </w:p>
        </w:tc>
        <w:tc>
          <w:tcPr>
            <w:tcW w:w="567" w:type="dxa"/>
          </w:tcPr>
          <w:p w14:paraId="47B3EED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50,00</w:t>
            </w:r>
          </w:p>
        </w:tc>
      </w:tr>
      <w:tr w:rsidR="006C57AF" w:rsidRPr="006C57AF" w14:paraId="144EC6FA" w14:textId="77777777" w:rsidTr="00117337">
        <w:tc>
          <w:tcPr>
            <w:tcW w:w="7933" w:type="dxa"/>
          </w:tcPr>
          <w:p w14:paraId="4308AF0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Ilość wyprodukowanego siana z 1 ha (M) [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dt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/ha]</w:t>
            </w:r>
          </w:p>
        </w:tc>
        <w:tc>
          <w:tcPr>
            <w:tcW w:w="567" w:type="dxa"/>
          </w:tcPr>
          <w:p w14:paraId="3F2F4AA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60</w:t>
            </w:r>
          </w:p>
        </w:tc>
      </w:tr>
      <w:tr w:rsidR="006C57AF" w:rsidRPr="006C57AF" w14:paraId="351FDF74" w14:textId="77777777" w:rsidTr="00117337">
        <w:tc>
          <w:tcPr>
            <w:tcW w:w="7933" w:type="dxa"/>
          </w:tcPr>
          <w:p w14:paraId="2D34190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Wartość utraconego plonu z 1 ha  w 1 roku [zł/ha]</w:t>
            </w:r>
          </w:p>
        </w:tc>
        <w:tc>
          <w:tcPr>
            <w:tcW w:w="567" w:type="dxa"/>
          </w:tcPr>
          <w:p w14:paraId="42B1ABF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3.000,00</w:t>
            </w:r>
          </w:p>
        </w:tc>
      </w:tr>
      <w:tr w:rsidR="006C57AF" w:rsidRPr="006C57AF" w14:paraId="1C14E06E" w14:textId="77777777" w:rsidTr="00117337">
        <w:tc>
          <w:tcPr>
            <w:tcW w:w="7933" w:type="dxa"/>
          </w:tcPr>
          <w:p w14:paraId="22CC371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Powierzchnia szkody </w:t>
            </w:r>
            <w:r w:rsidRPr="006C57AF">
              <w:rPr>
                <w:rFonts w:eastAsia="Calibri" w:cstheme="minorHAnsi"/>
                <w:kern w:val="0"/>
                <w14:ligatures w14:val="none"/>
              </w:rPr>
              <w:t>(</w:t>
            </w:r>
            <w:proofErr w:type="spellStart"/>
            <w:r w:rsidRPr="006C57AF">
              <w:rPr>
                <w:rFonts w:ascii="Times New Roman" w:eastAsia="Calibri" w:hAnsi="Times New Roman" w:cs="Times New Roman"/>
                <w:kern w:val="0"/>
                <w14:ligatures w14:val="none"/>
              </w:rPr>
              <w:t>Psz</w:t>
            </w:r>
            <w:proofErr w:type="spellEnd"/>
            <w:r w:rsidRPr="006C57AF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6C57AF">
              <w:rPr>
                <w:rFonts w:eastAsia="Calibri" w:cstheme="minorHAnsi"/>
                <w:kern w:val="0"/>
                <w14:ligatures w14:val="none"/>
              </w:rPr>
              <w:t>[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ha] na działce nr 183</w:t>
            </w:r>
          </w:p>
        </w:tc>
        <w:tc>
          <w:tcPr>
            <w:tcW w:w="567" w:type="dxa"/>
          </w:tcPr>
          <w:p w14:paraId="0F6B227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0,0500</w:t>
            </w:r>
          </w:p>
        </w:tc>
      </w:tr>
      <w:tr w:rsidR="006C57AF" w:rsidRPr="006C57AF" w14:paraId="6A5B2632" w14:textId="77777777" w:rsidTr="00117337">
        <w:tc>
          <w:tcPr>
            <w:tcW w:w="7933" w:type="dxa"/>
          </w:tcPr>
          <w:p w14:paraId="67F2A93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Powierzchnia szkody </w:t>
            </w:r>
            <w:r w:rsidRPr="006C57AF">
              <w:rPr>
                <w:rFonts w:eastAsia="Calibri" w:cstheme="minorHAnsi"/>
                <w:kern w:val="0"/>
                <w14:ligatures w14:val="none"/>
              </w:rPr>
              <w:t>(</w:t>
            </w:r>
            <w:proofErr w:type="spellStart"/>
            <w:r w:rsidRPr="006C57AF">
              <w:rPr>
                <w:rFonts w:ascii="Times New Roman" w:eastAsia="Calibri" w:hAnsi="Times New Roman" w:cs="Times New Roman"/>
                <w:kern w:val="0"/>
                <w14:ligatures w14:val="none"/>
              </w:rPr>
              <w:t>Psz</w:t>
            </w:r>
            <w:proofErr w:type="spellEnd"/>
            <w:r w:rsidRPr="006C57AF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6C57AF">
              <w:rPr>
                <w:rFonts w:eastAsia="Calibri" w:cstheme="minorHAnsi"/>
                <w:kern w:val="0"/>
                <w14:ligatures w14:val="none"/>
              </w:rPr>
              <w:t>[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ha] na działce nr 184</w:t>
            </w:r>
          </w:p>
        </w:tc>
        <w:tc>
          <w:tcPr>
            <w:tcW w:w="567" w:type="dxa"/>
          </w:tcPr>
          <w:p w14:paraId="635260D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0,0300</w:t>
            </w:r>
          </w:p>
        </w:tc>
      </w:tr>
      <w:tr w:rsidR="006C57AF" w:rsidRPr="006C57AF" w14:paraId="71CAE781" w14:textId="77777777" w:rsidTr="00117337">
        <w:tc>
          <w:tcPr>
            <w:tcW w:w="7933" w:type="dxa"/>
          </w:tcPr>
          <w:p w14:paraId="45D54E8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Współczynnik zmniejszenia plonowania w okresie 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porekultywacyjnym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, w pasie szkody</w:t>
            </w:r>
            <w:r w:rsidRPr="006C57AF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n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:vertAlign w:val="subscript"/>
                <w14:ligatures w14:val="none"/>
              </w:rPr>
              <w:t>p</w:t>
            </w:r>
            <w:proofErr w:type="spellEnd"/>
          </w:p>
        </w:tc>
        <w:tc>
          <w:tcPr>
            <w:tcW w:w="567" w:type="dxa"/>
          </w:tcPr>
          <w:p w14:paraId="2332E01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30%</w:t>
            </w:r>
          </w:p>
        </w:tc>
      </w:tr>
      <w:tr w:rsidR="006C57AF" w:rsidRPr="006C57AF" w14:paraId="21652430" w14:textId="77777777" w:rsidTr="00117337">
        <w:tc>
          <w:tcPr>
            <w:tcW w:w="7933" w:type="dxa"/>
          </w:tcPr>
          <w:p w14:paraId="10203F5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Wartość utraconego plonu w okresie 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porekultywacyjnym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(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:vertAlign w:val="subscript"/>
                <w14:ligatures w14:val="none"/>
              </w:rPr>
              <w:t>up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) [zł] na działce nr 183</w:t>
            </w:r>
          </w:p>
        </w:tc>
        <w:tc>
          <w:tcPr>
            <w:tcW w:w="567" w:type="dxa"/>
          </w:tcPr>
          <w:p w14:paraId="4029DF3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45,00</w:t>
            </w:r>
          </w:p>
        </w:tc>
      </w:tr>
      <w:tr w:rsidR="006C57AF" w:rsidRPr="006C57AF" w14:paraId="0973FB0D" w14:textId="77777777" w:rsidTr="00117337">
        <w:tc>
          <w:tcPr>
            <w:tcW w:w="7933" w:type="dxa"/>
          </w:tcPr>
          <w:p w14:paraId="402A0BC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Wartość utraconego plonu w okresie 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porekultywacyjnym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po zaokrągleniu (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:vertAlign w:val="subscript"/>
                <w14:ligatures w14:val="none"/>
              </w:rPr>
              <w:t>up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) [zł] na dz. 183</w:t>
            </w:r>
          </w:p>
        </w:tc>
        <w:tc>
          <w:tcPr>
            <w:tcW w:w="567" w:type="dxa"/>
            <w:shd w:val="clear" w:color="auto" w:fill="FFFFFF" w:themeFill="background1"/>
          </w:tcPr>
          <w:p w14:paraId="28135A1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:highlight w:val="lightGray"/>
                <w14:ligatures w14:val="none"/>
              </w:rPr>
              <w:t>45,00</w:t>
            </w:r>
          </w:p>
        </w:tc>
      </w:tr>
      <w:tr w:rsidR="006C57AF" w:rsidRPr="006C57AF" w14:paraId="74B91A0F" w14:textId="77777777" w:rsidTr="00117337">
        <w:tc>
          <w:tcPr>
            <w:tcW w:w="7933" w:type="dxa"/>
          </w:tcPr>
          <w:p w14:paraId="4172DB4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Wartość utraconego plonu w okresie 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porekultywacyjnym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(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:vertAlign w:val="subscript"/>
                <w14:ligatures w14:val="none"/>
              </w:rPr>
              <w:t>up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) [zł] na działce nr 184</w:t>
            </w:r>
          </w:p>
        </w:tc>
        <w:tc>
          <w:tcPr>
            <w:tcW w:w="567" w:type="dxa"/>
          </w:tcPr>
          <w:p w14:paraId="6E52ACB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27,00</w:t>
            </w:r>
          </w:p>
        </w:tc>
      </w:tr>
      <w:tr w:rsidR="006C57AF" w:rsidRPr="006C57AF" w14:paraId="69D1A85E" w14:textId="77777777" w:rsidTr="00117337">
        <w:tc>
          <w:tcPr>
            <w:tcW w:w="7933" w:type="dxa"/>
          </w:tcPr>
          <w:p w14:paraId="7C299E2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Wartość utraconego plonu w okresie 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porekultywacyjnym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po zaokrągleniu (</w:t>
            </w:r>
            <w:proofErr w:type="spellStart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</w:t>
            </w:r>
            <w:r w:rsidRPr="006C57AF">
              <w:rPr>
                <w:rFonts w:eastAsia="Calibri" w:cstheme="minorHAnsi"/>
                <w:kern w:val="0"/>
                <w:sz w:val="20"/>
                <w:szCs w:val="20"/>
                <w:vertAlign w:val="subscript"/>
                <w14:ligatures w14:val="none"/>
              </w:rPr>
              <w:t>up</w:t>
            </w:r>
            <w:proofErr w:type="spellEnd"/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) [zł] na dz. 184</w:t>
            </w:r>
          </w:p>
        </w:tc>
        <w:tc>
          <w:tcPr>
            <w:tcW w:w="567" w:type="dxa"/>
          </w:tcPr>
          <w:p w14:paraId="63A5C70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:highlight w:val="lightGray"/>
                <w14:ligatures w14:val="none"/>
              </w:rPr>
              <w:t>27,00</w:t>
            </w:r>
          </w:p>
        </w:tc>
      </w:tr>
    </w:tbl>
    <w:p w14:paraId="2B3500E8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B708732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Wartość utraconego plonu w okresie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porekultywacyjnym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- na działce nr 183 z powierzchni 500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wynosi: </w:t>
      </w:r>
    </w:p>
    <w:p w14:paraId="16FF4483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UK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45,00 zł</w:t>
      </w:r>
    </w:p>
    <w:p w14:paraId="59F403A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13DAC2A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Wartość utraconego plonu w okresie </w:t>
      </w:r>
      <w:proofErr w:type="spellStart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porekultywacyjnym</w:t>
      </w:r>
      <w:proofErr w:type="spellEnd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- na działce nr 184 z powierzchni 300 m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wynosi: </w:t>
      </w:r>
    </w:p>
    <w:p w14:paraId="36027018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>UK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=  27,00 zł  </w:t>
      </w:r>
    </w:p>
    <w:p w14:paraId="16932256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eastAsia="Calibri" w:cstheme="minorHAnsi"/>
          <w:kern w:val="0"/>
          <w:sz w:val="20"/>
          <w:szCs w:val="20"/>
          <w14:ligatures w14:val="none"/>
        </w:rPr>
      </w:pPr>
    </w:p>
    <w:p w14:paraId="2599057A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24" w:name="_Hlk178331670"/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Łączna wartość szkód tymczasowych :</w:t>
      </w:r>
    </w:p>
    <w:p w14:paraId="7A73D0B0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819F90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szkody tymczasowej 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 xml:space="preserve">ST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 działce nr 183:</w:t>
      </w:r>
    </w:p>
    <w:p w14:paraId="2774778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14:ligatures w14:val="none"/>
        </w:rPr>
        <w:t xml:space="preserve">Tabela nr 7.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418"/>
      </w:tblGrid>
      <w:tr w:rsidR="006C57AF" w:rsidRPr="006C57AF" w14:paraId="7EFC9567" w14:textId="77777777" w:rsidTr="00117337">
        <w:tc>
          <w:tcPr>
            <w:tcW w:w="3397" w:type="dxa"/>
            <w:shd w:val="clear" w:color="auto" w:fill="D9E2F3" w:themeFill="accent1" w:themeFillTint="33"/>
          </w:tcPr>
          <w:bookmarkEnd w:id="24"/>
          <w:p w14:paraId="3A19A5D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Wyszczególnienie</w:t>
            </w:r>
          </w:p>
        </w:tc>
        <w:tc>
          <w:tcPr>
            <w:tcW w:w="1418" w:type="dxa"/>
            <w:shd w:val="clear" w:color="auto" w:fill="D9E2F3" w:themeFill="accent1" w:themeFillTint="33"/>
          </w:tcPr>
          <w:p w14:paraId="04FD283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Wartość</w:t>
            </w:r>
          </w:p>
        </w:tc>
      </w:tr>
      <w:tr w:rsidR="006C57AF" w:rsidRPr="006C57AF" w14:paraId="75A1BE63" w14:textId="77777777" w:rsidTr="00117337">
        <w:tc>
          <w:tcPr>
            <w:tcW w:w="3397" w:type="dxa"/>
          </w:tcPr>
          <w:p w14:paraId="3AFC7EF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 Szkody rolnicze</w:t>
            </w:r>
          </w:p>
        </w:tc>
        <w:tc>
          <w:tcPr>
            <w:tcW w:w="1418" w:type="dxa"/>
          </w:tcPr>
          <w:p w14:paraId="039E940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75,00 zł</w:t>
            </w:r>
          </w:p>
        </w:tc>
      </w:tr>
      <w:tr w:rsidR="006C57AF" w:rsidRPr="006C57AF" w14:paraId="66D2A585" w14:textId="77777777" w:rsidTr="00117337">
        <w:tc>
          <w:tcPr>
            <w:tcW w:w="3397" w:type="dxa"/>
          </w:tcPr>
          <w:p w14:paraId="5911C0B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Koszt rekultywacji </w:t>
            </w:r>
          </w:p>
        </w:tc>
        <w:tc>
          <w:tcPr>
            <w:tcW w:w="1418" w:type="dxa"/>
          </w:tcPr>
          <w:p w14:paraId="191C1EB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396,00 zł</w:t>
            </w:r>
          </w:p>
        </w:tc>
      </w:tr>
      <w:tr w:rsidR="006C57AF" w:rsidRPr="006C57AF" w14:paraId="053B8C6E" w14:textId="77777777" w:rsidTr="00117337">
        <w:tc>
          <w:tcPr>
            <w:tcW w:w="3397" w:type="dxa"/>
          </w:tcPr>
          <w:p w14:paraId="3A24E01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lastRenderedPageBreak/>
              <w:t>Wartość zmniejszonego plonowania</w:t>
            </w:r>
          </w:p>
        </w:tc>
        <w:tc>
          <w:tcPr>
            <w:tcW w:w="1418" w:type="dxa"/>
          </w:tcPr>
          <w:p w14:paraId="33B6C1F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45,00 zł</w:t>
            </w:r>
          </w:p>
        </w:tc>
      </w:tr>
      <w:tr w:rsidR="006C57AF" w:rsidRPr="006C57AF" w14:paraId="3A3CA663" w14:textId="77777777" w:rsidTr="00117337">
        <w:tc>
          <w:tcPr>
            <w:tcW w:w="3397" w:type="dxa"/>
            <w:shd w:val="clear" w:color="auto" w:fill="D9E2F3" w:themeFill="accent1" w:themeFillTint="33"/>
          </w:tcPr>
          <w:p w14:paraId="588702D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RAZEM</w:t>
            </w:r>
          </w:p>
        </w:tc>
        <w:tc>
          <w:tcPr>
            <w:tcW w:w="1418" w:type="dxa"/>
            <w:shd w:val="clear" w:color="auto" w:fill="D9E2F3" w:themeFill="accent1" w:themeFillTint="33"/>
          </w:tcPr>
          <w:p w14:paraId="4E84083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516,00 zł</w:t>
            </w:r>
          </w:p>
        </w:tc>
      </w:tr>
      <w:tr w:rsidR="006C57AF" w:rsidRPr="006C57AF" w14:paraId="2EF7BD74" w14:textId="77777777" w:rsidTr="00117337">
        <w:tc>
          <w:tcPr>
            <w:tcW w:w="3397" w:type="dxa"/>
            <w:shd w:val="clear" w:color="auto" w:fill="D9E2F3" w:themeFill="accent1" w:themeFillTint="33"/>
          </w:tcPr>
          <w:p w14:paraId="43C7ED7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 zaokrągleniu RAZEM</w:t>
            </w:r>
          </w:p>
        </w:tc>
        <w:tc>
          <w:tcPr>
            <w:tcW w:w="1418" w:type="dxa"/>
            <w:shd w:val="clear" w:color="auto" w:fill="D9E2F3" w:themeFill="accent1" w:themeFillTint="33"/>
          </w:tcPr>
          <w:p w14:paraId="67EDF5B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516 zł</w:t>
            </w:r>
          </w:p>
        </w:tc>
      </w:tr>
    </w:tbl>
    <w:p w14:paraId="712BD46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980FF7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szkody tymczasowej W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:vertAlign w:val="subscript"/>
          <w14:ligatures w14:val="none"/>
        </w:rPr>
        <w:t xml:space="preserve">ST </w:t>
      </w:r>
      <w:r w:rsidRPr="006C57A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 działce nr 184:</w:t>
      </w:r>
    </w:p>
    <w:p w14:paraId="24D43B3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kern w:val="0"/>
          <w14:ligatures w14:val="none"/>
        </w:rPr>
        <w:t xml:space="preserve">Tabela nr 8.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418"/>
      </w:tblGrid>
      <w:tr w:rsidR="006C57AF" w:rsidRPr="006C57AF" w14:paraId="3FC5D355" w14:textId="77777777" w:rsidTr="00117337">
        <w:tc>
          <w:tcPr>
            <w:tcW w:w="3397" w:type="dxa"/>
            <w:shd w:val="clear" w:color="auto" w:fill="D9E2F3" w:themeFill="accent1" w:themeFillTint="33"/>
          </w:tcPr>
          <w:p w14:paraId="7CEF6F8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Wyszczególnienie</w:t>
            </w:r>
          </w:p>
        </w:tc>
        <w:tc>
          <w:tcPr>
            <w:tcW w:w="1418" w:type="dxa"/>
            <w:shd w:val="clear" w:color="auto" w:fill="D9E2F3" w:themeFill="accent1" w:themeFillTint="33"/>
          </w:tcPr>
          <w:p w14:paraId="0897B9F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Wartość</w:t>
            </w:r>
          </w:p>
        </w:tc>
      </w:tr>
      <w:tr w:rsidR="006C57AF" w:rsidRPr="006C57AF" w14:paraId="1A4B3D52" w14:textId="77777777" w:rsidTr="00117337">
        <w:tc>
          <w:tcPr>
            <w:tcW w:w="3397" w:type="dxa"/>
          </w:tcPr>
          <w:p w14:paraId="234929D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Szkody rolnicze</w:t>
            </w:r>
          </w:p>
        </w:tc>
        <w:tc>
          <w:tcPr>
            <w:tcW w:w="1418" w:type="dxa"/>
          </w:tcPr>
          <w:p w14:paraId="48D7CFC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45,00 zł</w:t>
            </w:r>
          </w:p>
        </w:tc>
      </w:tr>
      <w:tr w:rsidR="006C57AF" w:rsidRPr="006C57AF" w14:paraId="0AB1F625" w14:textId="77777777" w:rsidTr="00117337">
        <w:tc>
          <w:tcPr>
            <w:tcW w:w="3397" w:type="dxa"/>
          </w:tcPr>
          <w:p w14:paraId="537C2A7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 xml:space="preserve">Koszt rekultywacji </w:t>
            </w:r>
          </w:p>
        </w:tc>
        <w:tc>
          <w:tcPr>
            <w:tcW w:w="1418" w:type="dxa"/>
          </w:tcPr>
          <w:p w14:paraId="5D75C92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238,00 zł</w:t>
            </w:r>
          </w:p>
        </w:tc>
      </w:tr>
      <w:tr w:rsidR="006C57AF" w:rsidRPr="006C57AF" w14:paraId="6FFBF4B7" w14:textId="77777777" w:rsidTr="00117337">
        <w:tc>
          <w:tcPr>
            <w:tcW w:w="3397" w:type="dxa"/>
          </w:tcPr>
          <w:p w14:paraId="683CA64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Wartość zmniejszonego plonowania</w:t>
            </w:r>
          </w:p>
        </w:tc>
        <w:tc>
          <w:tcPr>
            <w:tcW w:w="1418" w:type="dxa"/>
          </w:tcPr>
          <w:p w14:paraId="79C404E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27,00 zł</w:t>
            </w:r>
          </w:p>
        </w:tc>
      </w:tr>
      <w:tr w:rsidR="006C57AF" w:rsidRPr="006C57AF" w14:paraId="69EE2D85" w14:textId="77777777" w:rsidTr="00117337">
        <w:tc>
          <w:tcPr>
            <w:tcW w:w="3397" w:type="dxa"/>
            <w:shd w:val="clear" w:color="auto" w:fill="D9E2F3" w:themeFill="accent1" w:themeFillTint="33"/>
          </w:tcPr>
          <w:p w14:paraId="2FE80DB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RAZEM</w:t>
            </w:r>
          </w:p>
        </w:tc>
        <w:tc>
          <w:tcPr>
            <w:tcW w:w="1418" w:type="dxa"/>
            <w:shd w:val="clear" w:color="auto" w:fill="D9E2F3" w:themeFill="accent1" w:themeFillTint="33"/>
          </w:tcPr>
          <w:p w14:paraId="7461E07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310,00 zł</w:t>
            </w:r>
          </w:p>
        </w:tc>
      </w:tr>
      <w:tr w:rsidR="006C57AF" w:rsidRPr="006C57AF" w14:paraId="7C99220E" w14:textId="77777777" w:rsidTr="00117337">
        <w:tc>
          <w:tcPr>
            <w:tcW w:w="3397" w:type="dxa"/>
            <w:shd w:val="clear" w:color="auto" w:fill="D9E2F3" w:themeFill="accent1" w:themeFillTint="33"/>
          </w:tcPr>
          <w:p w14:paraId="715528F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W zaokrągleniu RAZEM</w:t>
            </w:r>
          </w:p>
        </w:tc>
        <w:tc>
          <w:tcPr>
            <w:tcW w:w="1418" w:type="dxa"/>
            <w:shd w:val="clear" w:color="auto" w:fill="D9E2F3" w:themeFill="accent1" w:themeFillTint="33"/>
          </w:tcPr>
          <w:p w14:paraId="6B10BFC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</w:pPr>
            <w:r w:rsidRPr="006C57AF">
              <w:rPr>
                <w:rFonts w:eastAsia="Calibri" w:cstheme="minorHAnsi"/>
                <w:kern w:val="0"/>
                <w:sz w:val="20"/>
                <w:szCs w:val="20"/>
                <w14:ligatures w14:val="none"/>
              </w:rPr>
              <w:t>310 zł</w:t>
            </w:r>
          </w:p>
        </w:tc>
      </w:tr>
    </w:tbl>
    <w:p w14:paraId="19BC764A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E12AA74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Podsumowując wycenę biegłego:</w:t>
      </w:r>
    </w:p>
    <w:p w14:paraId="5D221F79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011E3E33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Wartość szkód na skutek ograniczenia sposobu korzystania z nieruchomości w wyniku decyzji Starosty Goleniowskiego z dnia 29 września 2020 r. – znak: WGN.6853.3.2020.AK, poprzez zezwolenie ENEA Operator Sp. z o.o. z siedzibą w Poznaniu na realizację inwestycji celu publicznego, polegającą na przebudowie napowietrznej linii elektroenergetycznej 110 k relacji Maszewo - Nowogard  na nieruchomościach: zlokalizowanych w obrębie Wisławie, gm. Maszewo, oznaczonych jako działki nr 183 i nr 184, wynosi:</w:t>
      </w:r>
    </w:p>
    <w:p w14:paraId="0044EAD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6EF127EB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5.087,00 złotych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</w:t>
      </w:r>
    </w:p>
    <w:p w14:paraId="34955F76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(słownie: pięć tysięcy osiemdziesiąt siedem złotych 00/100)</w:t>
      </w:r>
    </w:p>
    <w:p w14:paraId="617C1465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Określenie wartości szkód na obydwu działkach</w:t>
      </w:r>
    </w:p>
    <w:p w14:paraId="7027616C" w14:textId="77777777" w:rsidR="006C57AF" w:rsidRPr="006C57AF" w:rsidRDefault="006C57AF" w:rsidP="00E133D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 xml:space="preserve">Tabela nr 9.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1851"/>
        <w:gridCol w:w="1830"/>
        <w:gridCol w:w="1701"/>
        <w:gridCol w:w="1984"/>
        <w:gridCol w:w="1843"/>
      </w:tblGrid>
      <w:tr w:rsidR="006C57AF" w:rsidRPr="006C57AF" w14:paraId="61C261B8" w14:textId="77777777" w:rsidTr="00117337">
        <w:tc>
          <w:tcPr>
            <w:tcW w:w="1851" w:type="dxa"/>
            <w:shd w:val="clear" w:color="auto" w:fill="D9E2F3" w:themeFill="accent1" w:themeFillTint="33"/>
          </w:tcPr>
          <w:p w14:paraId="31D15A4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478235B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proofErr w:type="spellStart"/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obr</w:t>
            </w:r>
            <w:proofErr w:type="spellEnd"/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. Wisławie działka nr</w:t>
            </w:r>
          </w:p>
          <w:p w14:paraId="69542724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830" w:type="dxa"/>
            <w:shd w:val="clear" w:color="auto" w:fill="D9E2F3" w:themeFill="accent1" w:themeFillTint="33"/>
          </w:tcPr>
          <w:p w14:paraId="5C6E729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142F9F0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Powierzchnia działki</w:t>
            </w:r>
          </w:p>
          <w:p w14:paraId="01F530B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[m</w:t>
            </w:r>
            <w:r w:rsidRPr="006C57AF">
              <w:rPr>
                <w:rFonts w:eastAsia="Times New Roman" w:cstheme="minorHAnsi"/>
                <w:color w:val="000000" w:themeColor="text1"/>
                <w:kern w:val="0"/>
                <w:vertAlign w:val="superscript"/>
                <w14:ligatures w14:val="none"/>
              </w:rPr>
              <w:t>2</w:t>
            </w: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]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365A3CB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Powierzchnia ograniczonego sposobu korzystania</w:t>
            </w:r>
          </w:p>
          <w:p w14:paraId="3ED7EB5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[m</w:t>
            </w:r>
            <w:r w:rsidRPr="006C57AF">
              <w:rPr>
                <w:rFonts w:eastAsia="Times New Roman" w:cstheme="minorHAnsi"/>
                <w:color w:val="000000" w:themeColor="text1"/>
                <w:kern w:val="0"/>
                <w:vertAlign w:val="superscript"/>
                <w14:ligatures w14:val="none"/>
              </w:rPr>
              <w:t>2</w:t>
            </w: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]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7C6CFFB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Wartość zmniejszenia wartości nieruchomości po zaokrągleniu [zł]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7C9ADA68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5BB9BA3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 xml:space="preserve">Wartość szkód </w:t>
            </w:r>
          </w:p>
          <w:p w14:paraId="7F28F81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[zł]</w:t>
            </w:r>
          </w:p>
        </w:tc>
      </w:tr>
      <w:tr w:rsidR="006C57AF" w:rsidRPr="006C57AF" w14:paraId="108CC16C" w14:textId="77777777" w:rsidTr="00117337">
        <w:tc>
          <w:tcPr>
            <w:tcW w:w="1851" w:type="dxa"/>
          </w:tcPr>
          <w:p w14:paraId="792BC84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1FAE3B7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183</w:t>
            </w:r>
          </w:p>
          <w:p w14:paraId="7A2CBDD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830" w:type="dxa"/>
          </w:tcPr>
          <w:p w14:paraId="217AD67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0083520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7,0485</w:t>
            </w:r>
          </w:p>
        </w:tc>
        <w:tc>
          <w:tcPr>
            <w:tcW w:w="1701" w:type="dxa"/>
          </w:tcPr>
          <w:p w14:paraId="48EF91F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29C08BE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789</w:t>
            </w:r>
          </w:p>
        </w:tc>
        <w:tc>
          <w:tcPr>
            <w:tcW w:w="1984" w:type="dxa"/>
          </w:tcPr>
          <w:p w14:paraId="5AC2E41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01B45C4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1.440,00</w:t>
            </w:r>
          </w:p>
        </w:tc>
        <w:tc>
          <w:tcPr>
            <w:tcW w:w="1843" w:type="dxa"/>
          </w:tcPr>
          <w:p w14:paraId="7F44220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73DA160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516,00</w:t>
            </w:r>
          </w:p>
        </w:tc>
      </w:tr>
      <w:tr w:rsidR="006C57AF" w:rsidRPr="006C57AF" w14:paraId="703746BF" w14:textId="77777777" w:rsidTr="00117337">
        <w:tc>
          <w:tcPr>
            <w:tcW w:w="1851" w:type="dxa"/>
          </w:tcPr>
          <w:p w14:paraId="02E517D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29D0512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184</w:t>
            </w:r>
          </w:p>
        </w:tc>
        <w:tc>
          <w:tcPr>
            <w:tcW w:w="1830" w:type="dxa"/>
          </w:tcPr>
          <w:p w14:paraId="37C5E192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3D6B627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0,8472</w:t>
            </w:r>
          </w:p>
          <w:p w14:paraId="5BACA96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701" w:type="dxa"/>
          </w:tcPr>
          <w:p w14:paraId="09EB7CC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2A1FC10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1.761</w:t>
            </w:r>
          </w:p>
        </w:tc>
        <w:tc>
          <w:tcPr>
            <w:tcW w:w="1984" w:type="dxa"/>
          </w:tcPr>
          <w:p w14:paraId="1F3C18D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5F926D10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2.821,00</w:t>
            </w:r>
          </w:p>
        </w:tc>
        <w:tc>
          <w:tcPr>
            <w:tcW w:w="1843" w:type="dxa"/>
          </w:tcPr>
          <w:p w14:paraId="0F6EE10C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2BBC41D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310,00</w:t>
            </w:r>
          </w:p>
        </w:tc>
      </w:tr>
      <w:tr w:rsidR="006C57AF" w:rsidRPr="006C57AF" w14:paraId="0871D23B" w14:textId="77777777" w:rsidTr="00117337"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A20593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C995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63547121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 xml:space="preserve">Razem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3984F1D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  <w:p w14:paraId="3C3F237E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  <w:t>2.550</w:t>
            </w:r>
          </w:p>
        </w:tc>
        <w:tc>
          <w:tcPr>
            <w:tcW w:w="1984" w:type="dxa"/>
          </w:tcPr>
          <w:p w14:paraId="5D4176CF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3377BB77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4.261,00</w:t>
            </w:r>
          </w:p>
          <w:p w14:paraId="135F9D0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843" w:type="dxa"/>
          </w:tcPr>
          <w:p w14:paraId="5617AC05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652F2889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826,00</w:t>
            </w:r>
          </w:p>
          <w:p w14:paraId="5D32FF1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</w:tc>
      </w:tr>
      <w:tr w:rsidR="006C57AF" w:rsidRPr="006C57AF" w14:paraId="72258FEA" w14:textId="77777777" w:rsidTr="00117337">
        <w:tc>
          <w:tcPr>
            <w:tcW w:w="1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9ADAF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CF95D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1701" w:type="dxa"/>
            <w:tcBorders>
              <w:left w:val="nil"/>
              <w:bottom w:val="nil"/>
            </w:tcBorders>
          </w:tcPr>
          <w:p w14:paraId="42B43DF6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14:ligatures w14:val="none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17B9CCBA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  <w:p w14:paraId="4DEFC48D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6C57AF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  <w:t>5.087,00</w:t>
            </w:r>
          </w:p>
          <w:p w14:paraId="02542BEB" w14:textId="77777777" w:rsidR="006C57AF" w:rsidRPr="006C57AF" w:rsidRDefault="006C57AF" w:rsidP="00E133DC">
            <w:pPr>
              <w:suppressAutoHyphens/>
              <w:autoSpaceDN w:val="0"/>
              <w:textAlignment w:val="baseline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60EF108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26419567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Podsumowanie operatu jako dowodu w sprawie.</w:t>
      </w:r>
    </w:p>
    <w:p w14:paraId="3D0D4D8F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4265492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Mając na uwadze powyższe rozważania organ uznał, iż treść operatu jest logiczna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i kompletna, a sporządzona wycena została należycie uzasadniona. Operat szacunkowy zawiera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w swej treści informacje niezbędne przy dokonywaniu wyceny nieruchomości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tj. wskazanie podstawy prawnej i uwarunkowań dokonywanych czynności, rozwiązań merytorycznych, przedstawień toku obliczeń oraz wyniku końcowego (wymagane przepisami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 xml:space="preserve">§ 55 ust. 2 § 56 </w:t>
      </w:r>
      <w:r w:rsidRPr="006C57A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…w sprawie wyceny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) Nie znaleziono też jakichkolwiek nieprawidłowości, które mogłyby mieć wpływ na ustaloną wartość nieruchomości. Operat szacunkowy jest dowodem z opinii biegłego, który podlega ocenie jak każdy inny dowód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 xml:space="preserve">w sprawie, z tym jednak zastrzeżeniem, że organ nie może ingerować w merytoryczną część operatu, gdyż nie dysponuje wiadomościami specjalnymi, które posiada biegły.  Rzeczą organów jest zbadanie, czy operat szacunkowy został sporządzony zgodnie z przepisami, czy opiera się na prawidłowych danych dotyczących szacowanej nieruchomości oraz czy jest logiczny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br/>
        <w:t>i zupełny. Jest to ważny element zebrania, rozpatrzenia i oceny operatu (art. 77 § 1 i art. 80 k.p.a.).</w:t>
      </w:r>
    </w:p>
    <w:p w14:paraId="42B54892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 xml:space="preserve">W związku z tym, operat szacunkowy został wykorzystany jako dowód w prowadzonym postępowaniu administracyjnym. W oparciu o to opracowanie przyjęto wysokość odszkodowania z tytułu zmniejszenia wartości nieruchomości, będącej skutkiem ograniczenia sposobu korzystania z nieruchomości położonych </w:t>
      </w:r>
      <w:r w:rsidRPr="006C57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 obrębie Wisławie, gm. Maszewo, oznaczonych jako działki nr 183 i 184, 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 xml:space="preserve">w związku z </w:t>
      </w:r>
      <w:r w:rsidRPr="006C57AF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przebudową istniejącej napowietrznej linii elektroenergetycznej WN 110 </w:t>
      </w:r>
      <w:proofErr w:type="spellStart"/>
      <w:r w:rsidRPr="006C57AF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>kV</w:t>
      </w:r>
      <w:proofErr w:type="spellEnd"/>
      <w:r w:rsidRPr="006C57AF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relacji Maszewo - Nowogard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.</w:t>
      </w:r>
    </w:p>
    <w:p w14:paraId="3FADE13B" w14:textId="77777777" w:rsidR="006C57AF" w:rsidRPr="006C57AF" w:rsidRDefault="006C57AF" w:rsidP="00E133DC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</w:p>
    <w:p w14:paraId="0CA66642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t xml:space="preserve">Termin zapłaty odszkodowania reguluje art. 132 ust. 1a cytowanej wyżej ustawy. </w:t>
      </w: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br/>
        <w:t>W myśl tego przepisu, w sprawach, w których wydano odrębną decyzję o odszkodowaniu, zapłata odszkodowania następuje jednorazowo w terminie 14 dni od dnia, w którym decyzja                                        o odszkodowaniu stała się ostateczna</w:t>
      </w:r>
    </w:p>
    <w:p w14:paraId="66ADB2F0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t xml:space="preserve">W tym miejscu wskazać należy, iż zgodnie z art. 132 ust. 6 ustawy z dnia 21 sierpnia 1997 r. o gospodarce nieruchomościami obowiązek zapłaty odszkodowania za szkody powstałe wskutek zdarzeń, o których mowa w art. 124-126 oraz za zmniejszenie wartości nieruchomości z tego powodu obciąża osobę lub jednostkę organizacyjną, która uzyskała zezwolenie odpowiednio na założenie lub przeprowadzenie ciągów drenażowych, przewodów </w:t>
      </w: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br/>
        <w:t>i urządzeń, o którym mowa w art. 124 ust. 1. </w:t>
      </w:r>
    </w:p>
    <w:p w14:paraId="30B68D89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  <w:kern w:val="0"/>
          <w14:ligatures w14:val="none"/>
        </w:rPr>
      </w:pP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t xml:space="preserve">Zgodnie z powołanymi przepisami zobowiązanym do zapłaty odszkodowania w wyniku ograniczenia sposobu korzystania wskutek wydania decyzji Starosty Goleniowskiego </w:t>
      </w: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br/>
        <w:t xml:space="preserve">z 29 września 2020 r., znak: WGN.6853.3.2020.AK jest ENEA Operator Sp. z o.o. z siedzibą </w:t>
      </w: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br/>
        <w:t>w Poznaniu.</w:t>
      </w:r>
    </w:p>
    <w:p w14:paraId="66608D45" w14:textId="792BE793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t xml:space="preserve">Z zapisów artykułu 124 ust. 1, ust. 3, ust. 5, ust. 6 ustawy o gospodarce nieruchomościami wywnioskować trzeba, że odszkodowanie należy się właścicielowi nieruchomości lub użytkownikowi wieczystemu. </w:t>
      </w:r>
    </w:p>
    <w:p w14:paraId="21187B5E" w14:textId="77777777" w:rsidR="006C57AF" w:rsidRPr="006C57AF" w:rsidRDefault="006C57AF" w:rsidP="00E133D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6C57AF">
        <w:rPr>
          <w:rFonts w:ascii="Times New Roman" w:eastAsia="Times New Roman" w:hAnsi="Times New Roman"/>
          <w:color w:val="000000"/>
          <w:sz w:val="24"/>
          <w:szCs w:val="24"/>
        </w:rPr>
        <w:t>Z</w:t>
      </w:r>
      <w:r w:rsidRPr="006C57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godnie z zapisami księgi </w:t>
      </w:r>
      <w:r w:rsidRPr="006C57AF">
        <w:rPr>
          <w:rFonts w:ascii="Times New Roman" w:eastAsia="Times New Roman" w:hAnsi="Times New Roman"/>
          <w:color w:val="000000"/>
          <w:sz w:val="24"/>
          <w:szCs w:val="24"/>
        </w:rPr>
        <w:t>wieczystej numer SZ1O/0001409/3</w:t>
      </w:r>
      <w:r w:rsidRPr="006C57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która jest prowadzona dla działki nr 184 współwłaścicielami są: Skarb Państwa (obecnie wykonującym prawo własności jest Krajowy Ośrodek Wsparcia Rolnictwa z siedzibą w Warszawie) w udziale do 2/12 części, Kazimierz Furmańczyk  w udziale do 1/12 części, Paweł Furmańczyk w udziale do 1/12 części, Wacław Furmańczyk (zmarły 16 kwietnia 2004 r., po którym nie zostało przeprowadzone postępowanie spadkowe) w udziale do 3/12 części oraz Ewa Furmańczyk w udziale do 5/12 części. Zapisy te zgodne są z zapisami w rejestrze gruntów i budynków.</w:t>
      </w:r>
    </w:p>
    <w:p w14:paraId="43417CD2" w14:textId="77777777" w:rsidR="006C57AF" w:rsidRPr="006C57AF" w:rsidRDefault="006C57AF" w:rsidP="00E133D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6C57AF">
        <w:rPr>
          <w:rFonts w:ascii="Times New Roman" w:eastAsia="Times New Roman" w:hAnsi="Times New Roman"/>
          <w:color w:val="000000"/>
          <w:sz w:val="24"/>
          <w:szCs w:val="24"/>
        </w:rPr>
        <w:t xml:space="preserve">W </w:t>
      </w:r>
      <w:r w:rsidRPr="006C57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księdze </w:t>
      </w:r>
      <w:r w:rsidRPr="006C57AF">
        <w:rPr>
          <w:rFonts w:ascii="Times New Roman" w:eastAsia="Times New Roman" w:hAnsi="Times New Roman"/>
          <w:color w:val="000000"/>
          <w:sz w:val="24"/>
          <w:szCs w:val="24"/>
        </w:rPr>
        <w:t>wieczystej numer SZ1O/00003638/1</w:t>
      </w:r>
      <w:r w:rsidRPr="006C57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która jest prowadzona dla działek: 183, 359 i 153, jako współwłaściciele są wpisani: Kazimierz Furmańczyk w udziale do 1/12 części, Paweł Furmańczyk w udziale do 1/12 części, Wacław Furmańczyk w udziale do 3/12 części oraz Ewa Furmańczyk w udziale do 7/12 części. Prawo własności w udziale do 2/12 części, przypisane do udziału  we współwłasności przypadające Ewie Furmańczyk, nie zostało ujawnione na rzecz Skarbu Państwa – Krajowego Ośrodka Wsparcia Rolnictwa, które to prawo zostało nadane decyzją Wojewody Zachodniopomorskiego z dnia 26 maja 1993 r., znak: GNG.n.2-6013-6-227/93 w stosunku do działki nr 183 (wówczas nr 60). W sytuacji, kiedy dla kilku działek prowadzona jest ta sama księga wieczysta, nie jest możliwy wpis prawa własności poszczególnych działek na rzecz różnych podmiotów czy w różnych udziałach. Dopiero po  </w:t>
      </w:r>
      <w:r w:rsidRPr="006C57A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odłączeniu działki nr 183 z ww. księgi wieczystej, i założeniu dla niej nowej księgi wieczystej będzie możliwy wpis prawa współwłasności na rzecz Skarbu Państwa - Krajowego Ośrodka Wsparcia Rolnictwa. W rejestrze gruntów i budynków, odnośnie działki 183 zostało ujawnione prawo własności dla Skarbu Państwa z wykonywaniem prawa własności dla Krajowego Ośrodka wsparcia Rolnictwa. </w:t>
      </w:r>
      <w:r w:rsidRPr="006C57AF">
        <w:rPr>
          <w:rFonts w:ascii="Times New Roman" w:eastAsia="Times New Roman" w:hAnsi="Times New Roman"/>
          <w:color w:val="000000"/>
          <w:sz w:val="24"/>
          <w:szCs w:val="24"/>
        </w:rPr>
        <w:t xml:space="preserve"> Działki: nr 183 oraz 184 są nieruchomościami o nieuregulowanym stanie prawnym. </w:t>
      </w:r>
      <w:r w:rsidRPr="006C57AF">
        <w:rPr>
          <w:rFonts w:ascii="Times New Roman" w:hAnsi="Times New Roman"/>
          <w:sz w:val="24"/>
          <w:szCs w:val="24"/>
        </w:rPr>
        <w:t xml:space="preserve">Stąd w tej części winien mieć zastosowanie przepis art. 133 pkt 2 </w:t>
      </w:r>
      <w:proofErr w:type="spellStart"/>
      <w:r w:rsidRPr="006C57AF">
        <w:rPr>
          <w:rFonts w:ascii="Times New Roman" w:hAnsi="Times New Roman"/>
          <w:sz w:val="24"/>
          <w:szCs w:val="24"/>
        </w:rPr>
        <w:t>u.g.n</w:t>
      </w:r>
      <w:proofErr w:type="spellEnd"/>
      <w:r w:rsidRPr="006C57AF">
        <w:rPr>
          <w:rFonts w:ascii="Times New Roman" w:hAnsi="Times New Roman"/>
          <w:sz w:val="24"/>
          <w:szCs w:val="24"/>
        </w:rPr>
        <w:t xml:space="preserve">., w myśl, którego „odszkodowanie wpłaca się do depozytu sądowego”, jeżeli dotyczy nieruchomości </w:t>
      </w:r>
      <w:r w:rsidRPr="006C57AF">
        <w:rPr>
          <w:rFonts w:ascii="Times New Roman" w:hAnsi="Times New Roman"/>
          <w:sz w:val="24"/>
          <w:szCs w:val="24"/>
        </w:rPr>
        <w:br/>
        <w:t>o nieuregulowanym stanie prawnym.</w:t>
      </w:r>
    </w:p>
    <w:p w14:paraId="425E5C8E" w14:textId="77777777" w:rsidR="006C57AF" w:rsidRPr="006C57AF" w:rsidRDefault="006C57AF" w:rsidP="00E133D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Times New Roman" w:hAnsi="Times New Roman" w:cs="F"/>
          <w:color w:val="000000"/>
          <w:kern w:val="0"/>
          <w:sz w:val="24"/>
          <w:szCs w:val="24"/>
          <w14:ligatures w14:val="none"/>
        </w:rPr>
        <w:t xml:space="preserve">Zgodnie z art. 132 ust. 3 ww. ustawy, wysokość odszkodowania ustalona w decyzji podlega </w:t>
      </w:r>
      <w:r w:rsidRPr="006C57AF">
        <w:rPr>
          <w:rFonts w:ascii="Times New Roman" w:eastAsia="Times New Roman" w:hAnsi="Times New Roman" w:cs="F"/>
          <w:color w:val="000000" w:themeColor="text1"/>
          <w:kern w:val="0"/>
          <w:sz w:val="24"/>
          <w:szCs w:val="24"/>
          <w14:ligatures w14:val="none"/>
        </w:rPr>
        <w:t>waloryzacji na dzień jego zapłaty.</w:t>
      </w:r>
    </w:p>
    <w:p w14:paraId="39118C60" w14:textId="77777777" w:rsidR="006C57AF" w:rsidRPr="006C57AF" w:rsidRDefault="006C57AF" w:rsidP="00E133DC">
      <w:pPr>
        <w:autoSpaceDN w:val="0"/>
        <w:spacing w:after="0" w:line="320" w:lineRule="exact"/>
        <w:textAlignment w:val="baseline"/>
        <w:rPr>
          <w:rFonts w:ascii="Calibri" w:eastAsia="Calibri" w:hAnsi="Calibri" w:cs="F"/>
          <w:color w:val="000000" w:themeColor="text1"/>
          <w:kern w:val="0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Jako, że w niniejszym postępowaniu nie wszyscy właściciele działek nr 183 i 184 są znani, organ zastosował w tej kwestii przewidziany przepisami prawa specjalny tryb postępowania, tj. publikował:</w:t>
      </w:r>
    </w:p>
    <w:p w14:paraId="71432214" w14:textId="77777777" w:rsidR="006C57AF" w:rsidRPr="006C57AF" w:rsidRDefault="006C57AF" w:rsidP="00E133DC">
      <w:pPr>
        <w:autoSpaceDN w:val="0"/>
        <w:spacing w:after="0" w:line="32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- zawiadomienie o wszczęciu postępowania odszkodowawczego,</w:t>
      </w:r>
    </w:p>
    <w:p w14:paraId="377F45FD" w14:textId="77777777" w:rsidR="006C57AF" w:rsidRPr="006C57AF" w:rsidRDefault="006C57AF" w:rsidP="00E133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- postanowienie o powołaniu biegłego</w:t>
      </w:r>
    </w:p>
    <w:p w14:paraId="28ACC3F8" w14:textId="77777777" w:rsidR="006C57AF" w:rsidRPr="006C57AF" w:rsidRDefault="006C57AF" w:rsidP="00E133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57AF">
        <w:rPr>
          <w:rFonts w:ascii="Times New Roman" w:hAnsi="Times New Roman" w:cs="Times New Roman"/>
          <w:color w:val="000000" w:themeColor="text1"/>
          <w:sz w:val="24"/>
          <w:szCs w:val="24"/>
        </w:rPr>
        <w:t>- zawiadomienia o nowym terminie załatwienia sprawy</w:t>
      </w:r>
    </w:p>
    <w:p w14:paraId="06E6B865" w14:textId="77777777" w:rsidR="006C57AF" w:rsidRPr="006C57AF" w:rsidRDefault="006C57AF" w:rsidP="00E133DC">
      <w:pPr>
        <w:tabs>
          <w:tab w:val="left" w:pos="386"/>
        </w:tabs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 xml:space="preserve">- informację o prawach przysługujących stronom prawach, w tym o prawie wypowiedzenia się  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br/>
        <w:t xml:space="preserve">   przed wydaniem decyzji (zgodnie z art. 10 § 1 kpa).</w:t>
      </w:r>
    </w:p>
    <w:p w14:paraId="5C3CB01D" w14:textId="77777777" w:rsidR="006C57AF" w:rsidRPr="006C57AF" w:rsidRDefault="006C57AF" w:rsidP="00E133DC">
      <w:pPr>
        <w:tabs>
          <w:tab w:val="left" w:pos="386"/>
        </w:tabs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Na skutek powyższych pism ogłoszonych publicznie, nikt nie złożył do postępowania żadnych żądań, zastrzeżeń, uwag.</w:t>
      </w:r>
    </w:p>
    <w:p w14:paraId="1F3D35EF" w14:textId="77777777" w:rsidR="006C57AF" w:rsidRPr="006C57AF" w:rsidRDefault="006C57AF" w:rsidP="00E133DC">
      <w:pPr>
        <w:tabs>
          <w:tab w:val="left" w:pos="386"/>
        </w:tabs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</w:p>
    <w:p w14:paraId="0A4ACCCC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Niniejsza decyzja podlega także ogłoszeniu w sposób określony w art. 49 k.p.a. 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br/>
        <w:t xml:space="preserve">w związku z art. 118a ust. 2 </w:t>
      </w:r>
      <w:proofErr w:type="spellStart"/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u.g.n</w:t>
      </w:r>
      <w:proofErr w:type="spellEnd"/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 xml:space="preserve">. tj. przez obwieszczenie lub w inny zwyczajowo przyjęty </w:t>
      </w: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br/>
        <w:t>w danej miejscowości sposób publicznego ogłaszania. Przedmiotowa decyzja podlega wywieszeniu na stronie internetowej Starostwa Powiatowego w Goleniowie, na tablicy ogłoszeń Starostwa Powiatowego w Goleniowie oraz na tablicy ogłoszeń Urzędu Miejskiego w Maszewie i sołectwa Wisławie. Decyzję uważa się za doręczoną ze skutkiem prawnym po upływie 14 dni od dnia publicznego ogłoszenia.</w:t>
      </w:r>
    </w:p>
    <w:p w14:paraId="729F5FB6" w14:textId="77777777" w:rsidR="006C57AF" w:rsidRPr="006C57AF" w:rsidRDefault="006C57AF" w:rsidP="00E133DC">
      <w:pPr>
        <w:suppressAutoHyphens/>
        <w:autoSpaceDN w:val="0"/>
        <w:spacing w:after="0" w:line="320" w:lineRule="exact"/>
        <w:ind w:firstLine="708"/>
        <w:textAlignment w:val="baseline"/>
        <w:rPr>
          <w:rFonts w:ascii="Calibri" w:eastAsia="Calibri" w:hAnsi="Calibri" w:cs="F"/>
          <w:color w:val="000000" w:themeColor="text1"/>
          <w:kern w:val="0"/>
          <w14:ligatures w14:val="none"/>
        </w:rPr>
      </w:pPr>
    </w:p>
    <w:p w14:paraId="6727AC65" w14:textId="77777777" w:rsidR="006C57AF" w:rsidRPr="006C57AF" w:rsidRDefault="006C57AF" w:rsidP="00E133DC">
      <w:pPr>
        <w:suppressAutoHyphens/>
        <w:autoSpaceDN w:val="0"/>
        <w:spacing w:after="0" w:line="320" w:lineRule="exact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  <w:r w:rsidRPr="006C57AF"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  <w:t>Biorąc pod uwagę stan faktyczny i prawny należało orzec jak w rozstrzygnięciu.</w:t>
      </w:r>
    </w:p>
    <w:p w14:paraId="780D9274" w14:textId="77777777" w:rsidR="006C57AF" w:rsidRPr="006C57AF" w:rsidRDefault="006C57AF" w:rsidP="00E133DC">
      <w:pPr>
        <w:suppressAutoHyphens/>
        <w:autoSpaceDN w:val="0"/>
        <w:spacing w:after="0" w:line="320" w:lineRule="exact"/>
        <w:ind w:firstLine="680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14:ligatures w14:val="none"/>
        </w:rPr>
      </w:pPr>
    </w:p>
    <w:p w14:paraId="3BB85E55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C57AF">
        <w:rPr>
          <w:rFonts w:ascii="Times New Roman" w:hAnsi="Times New Roman"/>
          <w:color w:val="000000" w:themeColor="text1"/>
          <w:sz w:val="24"/>
          <w:szCs w:val="24"/>
        </w:rPr>
        <w:t xml:space="preserve">Od powyższej decyzji służy Stronom odwołanie do Wojewody Zachodniopomorskiego                      w Szczecinie za pośrednictwem Starosty Goleniowskiego w terminie 14 dni od daty jej doręczenia. </w:t>
      </w:r>
    </w:p>
    <w:p w14:paraId="2B07B5D3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61D73C69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19358367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34FED88A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2FC602F8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5A6CBFF4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190CE802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1F2D4B94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FF0000"/>
          <w:kern w:val="0"/>
          <w:sz w:val="24"/>
          <w:szCs w:val="24"/>
          <w:u w:val="single"/>
          <w14:ligatures w14:val="none"/>
        </w:rPr>
      </w:pPr>
    </w:p>
    <w:p w14:paraId="27B91EBF" w14:textId="77777777" w:rsidR="006C57AF" w:rsidRPr="006C57AF" w:rsidRDefault="006C57AF" w:rsidP="00E133DC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Times New Roman" w:eastAsia="Calibri" w:hAnsi="Times New Roman" w:cs="F"/>
          <w:color w:val="000000" w:themeColor="text1"/>
          <w:kern w:val="0"/>
          <w:sz w:val="24"/>
          <w:szCs w:val="24"/>
          <w:u w:val="single"/>
          <w14:ligatures w14:val="none"/>
        </w:rPr>
      </w:pPr>
    </w:p>
    <w:p w14:paraId="03DD3EC9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u w:val="single"/>
        </w:rPr>
      </w:pPr>
      <w:r w:rsidRPr="006C57AF">
        <w:rPr>
          <w:rFonts w:ascii="Times New Roman" w:hAnsi="Times New Roman"/>
          <w:color w:val="000000" w:themeColor="text1"/>
          <w:u w:val="single"/>
        </w:rPr>
        <w:t>Otrzymują:</w:t>
      </w:r>
    </w:p>
    <w:p w14:paraId="59BE5DBD" w14:textId="77777777" w:rsidR="006C57AF" w:rsidRPr="006C57AF" w:rsidRDefault="006C57AF" w:rsidP="00E133DC">
      <w:pPr>
        <w:numPr>
          <w:ilvl w:val="0"/>
          <w:numId w:val="12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 xml:space="preserve">Wg. rozdzielnika </w:t>
      </w:r>
    </w:p>
    <w:p w14:paraId="771F08C1" w14:textId="77777777" w:rsidR="006C57AF" w:rsidRPr="006C57AF" w:rsidRDefault="006C57AF" w:rsidP="00E133DC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Radca prawny Marta Srokosz</w:t>
      </w:r>
    </w:p>
    <w:p w14:paraId="7C9FBFEF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działająca w imieniu ENEA Operator Sp. z o.o.</w:t>
      </w:r>
    </w:p>
    <w:p w14:paraId="17931C5A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000000" w:themeColor="text1"/>
          <w:sz w:val="18"/>
          <w:szCs w:val="18"/>
          <w:u w:val="single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  <w:u w:val="single"/>
        </w:rPr>
        <w:t>adres do korespondencji:</w:t>
      </w:r>
    </w:p>
    <w:p w14:paraId="01B36B29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ELTEL Networks Energetyka S.A.</w:t>
      </w:r>
    </w:p>
    <w:p w14:paraId="5B22BBCA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lastRenderedPageBreak/>
        <w:t>Gutkowo 81D</w:t>
      </w:r>
    </w:p>
    <w:p w14:paraId="5E8B218E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11-041 Olsztyn</w:t>
      </w:r>
    </w:p>
    <w:p w14:paraId="1A932805" w14:textId="77777777" w:rsidR="006C57AF" w:rsidRPr="006C57AF" w:rsidRDefault="006C57AF" w:rsidP="00E133DC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a/a</w:t>
      </w:r>
    </w:p>
    <w:p w14:paraId="1A72FCB8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FF0000"/>
          <w:sz w:val="18"/>
          <w:szCs w:val="18"/>
        </w:rPr>
      </w:pPr>
    </w:p>
    <w:p w14:paraId="4855DB76" w14:textId="77777777" w:rsidR="006C57AF" w:rsidRPr="006C57AF" w:rsidRDefault="006C57AF" w:rsidP="00E133DC">
      <w:pPr>
        <w:spacing w:after="0" w:line="240" w:lineRule="auto"/>
        <w:ind w:left="720"/>
        <w:rPr>
          <w:rFonts w:ascii="Times New Roman" w:hAnsi="Times New Roman"/>
          <w:color w:val="FF0000"/>
          <w:sz w:val="18"/>
          <w:szCs w:val="18"/>
        </w:rPr>
      </w:pPr>
    </w:p>
    <w:p w14:paraId="20D115AF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  <w:u w:val="single"/>
        </w:rPr>
        <w:t>Podano do publicznej wiadomości:</w:t>
      </w:r>
    </w:p>
    <w:p w14:paraId="1039AFEC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u w:val="single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- na tablicy ogłoszeń Starostwa Powiatowego w Goleniowie</w:t>
      </w:r>
    </w:p>
    <w:p w14:paraId="101E9FF1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- na stronie internetowej BIP Starostwa Powiatowego w Goleniowie</w:t>
      </w:r>
    </w:p>
    <w:p w14:paraId="01EAA4AA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- na tablicy ogłoszeń Urzędu Miejskiego w Maszewie, Plac Wolności 2, 72-130 Maszewo</w:t>
      </w:r>
    </w:p>
    <w:p w14:paraId="21BBC582" w14:textId="77777777" w:rsidR="006C57AF" w:rsidRPr="006C57AF" w:rsidRDefault="006C57AF" w:rsidP="00E133DC">
      <w:pPr>
        <w:spacing w:after="0" w:line="240" w:lineRule="auto"/>
        <w:rPr>
          <w:rFonts w:ascii="Times New Roman" w:hAnsi="Times New Roman"/>
          <w:color w:val="000000" w:themeColor="text1"/>
          <w:sz w:val="18"/>
          <w:szCs w:val="18"/>
          <w:lang w:eastAsia="pl-PL"/>
        </w:rPr>
      </w:pPr>
      <w:r w:rsidRPr="006C57AF">
        <w:rPr>
          <w:rFonts w:ascii="Times New Roman" w:hAnsi="Times New Roman"/>
          <w:color w:val="000000" w:themeColor="text1"/>
          <w:sz w:val="18"/>
          <w:szCs w:val="18"/>
        </w:rPr>
        <w:t>- na tablicy ogłoszeń w miejscowości Wisławie, Sołtys sołectwa Wisławie</w:t>
      </w:r>
      <w:r w:rsidRPr="006C57AF">
        <w:rPr>
          <w:rFonts w:ascii="Times New Roman" w:hAnsi="Times New Roman"/>
          <w:color w:val="000000" w:themeColor="text1"/>
          <w:sz w:val="18"/>
          <w:szCs w:val="18"/>
        </w:rPr>
        <w:br/>
      </w:r>
    </w:p>
    <w:p w14:paraId="3B94C51A" w14:textId="77777777" w:rsidR="006C57AF" w:rsidRPr="006C57AF" w:rsidRDefault="006C57AF" w:rsidP="00E133DC">
      <w:pPr>
        <w:rPr>
          <w:color w:val="FF0000"/>
        </w:rPr>
      </w:pPr>
    </w:p>
    <w:p w14:paraId="555A3BC1" w14:textId="77777777" w:rsidR="006C57AF" w:rsidRPr="006C57AF" w:rsidRDefault="006C57AF" w:rsidP="00E133DC">
      <w:pPr>
        <w:suppressAutoHyphens/>
        <w:autoSpaceDN w:val="0"/>
        <w:spacing w:after="0" w:line="240" w:lineRule="auto"/>
        <w:ind w:firstLine="680"/>
        <w:textAlignment w:val="baseline"/>
        <w:rPr>
          <w:rFonts w:ascii="Calibri" w:eastAsia="Calibri" w:hAnsi="Calibri" w:cs="F"/>
          <w:color w:val="FF0000"/>
          <w:kern w:val="0"/>
          <w14:ligatures w14:val="none"/>
        </w:rPr>
      </w:pPr>
    </w:p>
    <w:p w14:paraId="33F600CF" w14:textId="77777777" w:rsidR="00AD7F3A" w:rsidRPr="00E133DC" w:rsidRDefault="00AD7F3A" w:rsidP="00E133DC"/>
    <w:sectPr w:rsidR="00AD7F3A" w:rsidRPr="00E133DC" w:rsidSect="006C57AF">
      <w:footerReference w:type="default" r:id="rId7"/>
      <w:pgSz w:w="11906" w:h="16838"/>
      <w:pgMar w:top="1191" w:right="1247" w:bottom="425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A3AD1" w14:textId="77777777" w:rsidR="005B14E3" w:rsidRDefault="005B14E3">
      <w:pPr>
        <w:spacing w:after="0" w:line="240" w:lineRule="auto"/>
      </w:pPr>
      <w:r>
        <w:separator/>
      </w:r>
    </w:p>
  </w:endnote>
  <w:endnote w:type="continuationSeparator" w:id="0">
    <w:p w14:paraId="6C2B39A9" w14:textId="77777777" w:rsidR="005B14E3" w:rsidRDefault="005B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1065297"/>
      <w:docPartObj>
        <w:docPartGallery w:val="Page Numbers (Bottom of Page)"/>
        <w:docPartUnique/>
      </w:docPartObj>
    </w:sdtPr>
    <w:sdtContent>
      <w:p w14:paraId="01B335A1" w14:textId="77777777" w:rsidR="007C3072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1D2526" w14:textId="77777777" w:rsidR="007C3072" w:rsidRDefault="007C3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2EB58" w14:textId="77777777" w:rsidR="005B14E3" w:rsidRDefault="005B14E3">
      <w:pPr>
        <w:spacing w:after="0" w:line="240" w:lineRule="auto"/>
      </w:pPr>
      <w:r>
        <w:separator/>
      </w:r>
    </w:p>
  </w:footnote>
  <w:footnote w:type="continuationSeparator" w:id="0">
    <w:p w14:paraId="18A95B58" w14:textId="77777777" w:rsidR="005B14E3" w:rsidRDefault="005B1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2D588A"/>
    <w:multiLevelType w:val="hybridMultilevel"/>
    <w:tmpl w:val="E29CF5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3461E"/>
    <w:multiLevelType w:val="multilevel"/>
    <w:tmpl w:val="60E8F7E6"/>
    <w:styleLink w:val="WWNum5"/>
    <w:lvl w:ilvl="0">
      <w:numFmt w:val="bullet"/>
      <w:lvlText w:val="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23A6C18"/>
    <w:multiLevelType w:val="hybridMultilevel"/>
    <w:tmpl w:val="0F2A2E7C"/>
    <w:lvl w:ilvl="0" w:tplc="CDDACD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436D8"/>
    <w:multiLevelType w:val="multilevel"/>
    <w:tmpl w:val="6BD8B54C"/>
    <w:styleLink w:val="WWNum7"/>
    <w:lvl w:ilvl="0">
      <w:numFmt w:val="bullet"/>
      <w:lvlText w:val=""/>
      <w:lvlJc w:val="left"/>
      <w:pPr>
        <w:ind w:left="108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16E803C5"/>
    <w:multiLevelType w:val="hybridMultilevel"/>
    <w:tmpl w:val="0958D2CE"/>
    <w:lvl w:ilvl="0" w:tplc="198E9DF6">
      <w:start w:val="1"/>
      <w:numFmt w:val="lowerLetter"/>
      <w:lvlText w:val="%1)"/>
      <w:lvlJc w:val="left"/>
      <w:pPr>
        <w:ind w:left="163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7264C9B"/>
    <w:multiLevelType w:val="hybridMultilevel"/>
    <w:tmpl w:val="39F48D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81AA9"/>
    <w:multiLevelType w:val="multilevel"/>
    <w:tmpl w:val="1CA2DC7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E063B0"/>
    <w:multiLevelType w:val="multilevel"/>
    <w:tmpl w:val="6AFCE13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CCE40A3"/>
    <w:multiLevelType w:val="hybridMultilevel"/>
    <w:tmpl w:val="A482BA56"/>
    <w:lvl w:ilvl="0" w:tplc="FBC8DDFC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285E66F3"/>
    <w:multiLevelType w:val="multilevel"/>
    <w:tmpl w:val="88303B6E"/>
    <w:styleLink w:val="WWNum13"/>
    <w:lvl w:ilvl="0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/>
        <w:b/>
        <w:bCs/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0" w15:restartNumberingAfterBreak="0">
    <w:nsid w:val="42BF65C0"/>
    <w:multiLevelType w:val="hybridMultilevel"/>
    <w:tmpl w:val="FD9CD65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13F13"/>
    <w:multiLevelType w:val="hybridMultilevel"/>
    <w:tmpl w:val="0958D2CE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498408FB"/>
    <w:multiLevelType w:val="hybridMultilevel"/>
    <w:tmpl w:val="E2D22186"/>
    <w:lvl w:ilvl="0" w:tplc="7F66D25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3" w15:restartNumberingAfterBreak="0">
    <w:nsid w:val="49E067CC"/>
    <w:multiLevelType w:val="hybridMultilevel"/>
    <w:tmpl w:val="A482BA56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4B8B5E20"/>
    <w:multiLevelType w:val="hybridMultilevel"/>
    <w:tmpl w:val="49688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A40C35"/>
    <w:multiLevelType w:val="hybridMultilevel"/>
    <w:tmpl w:val="4596EF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07D36"/>
    <w:multiLevelType w:val="hybridMultilevel"/>
    <w:tmpl w:val="FD9CD6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D765B"/>
    <w:multiLevelType w:val="hybridMultilevel"/>
    <w:tmpl w:val="0958D2CE"/>
    <w:lvl w:ilvl="0" w:tplc="FFFFFFFF">
      <w:start w:val="1"/>
      <w:numFmt w:val="lowerLetter"/>
      <w:lvlText w:val="%1)"/>
      <w:lvlJc w:val="left"/>
      <w:pPr>
        <w:ind w:left="1636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59DB6C57"/>
    <w:multiLevelType w:val="multilevel"/>
    <w:tmpl w:val="6842091C"/>
    <w:styleLink w:val="WWNum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E26244E"/>
    <w:multiLevelType w:val="hybridMultilevel"/>
    <w:tmpl w:val="FD9CD65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5C4973"/>
    <w:multiLevelType w:val="hybridMultilevel"/>
    <w:tmpl w:val="A482BA56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507134437">
    <w:abstractNumId w:val="1"/>
  </w:num>
  <w:num w:numId="2" w16cid:durableId="949318610">
    <w:abstractNumId w:val="18"/>
  </w:num>
  <w:num w:numId="3" w16cid:durableId="103161846">
    <w:abstractNumId w:val="3"/>
  </w:num>
  <w:num w:numId="4" w16cid:durableId="1198011380">
    <w:abstractNumId w:val="18"/>
    <w:lvlOverride w:ilvl="0">
      <w:lvl w:ilvl="0">
        <w:start w:val="1"/>
        <w:numFmt w:val="decimal"/>
        <w:lvlText w:val="%1)"/>
        <w:lvlJc w:val="left"/>
        <w:pPr>
          <w:ind w:left="786" w:hanging="360"/>
        </w:pPr>
        <w:rPr>
          <w:i/>
          <w:iCs/>
        </w:rPr>
      </w:lvl>
    </w:lvlOverride>
  </w:num>
  <w:num w:numId="5" w16cid:durableId="1512797021">
    <w:abstractNumId w:val="9"/>
  </w:num>
  <w:num w:numId="6" w16cid:durableId="1555585730">
    <w:abstractNumId w:val="5"/>
  </w:num>
  <w:num w:numId="7" w16cid:durableId="1713535998">
    <w:abstractNumId w:val="0"/>
  </w:num>
  <w:num w:numId="8" w16cid:durableId="1839729873">
    <w:abstractNumId w:val="15"/>
  </w:num>
  <w:num w:numId="9" w16cid:durableId="2009400819">
    <w:abstractNumId w:val="2"/>
  </w:num>
  <w:num w:numId="10" w16cid:durableId="1352074453">
    <w:abstractNumId w:val="7"/>
  </w:num>
  <w:num w:numId="11" w16cid:durableId="1255280870">
    <w:abstractNumId w:val="6"/>
  </w:num>
  <w:num w:numId="12" w16cid:durableId="1735423983">
    <w:abstractNumId w:val="14"/>
  </w:num>
  <w:num w:numId="13" w16cid:durableId="1749762580">
    <w:abstractNumId w:val="12"/>
  </w:num>
  <w:num w:numId="14" w16cid:durableId="868569176">
    <w:abstractNumId w:val="4"/>
  </w:num>
  <w:num w:numId="15" w16cid:durableId="2023701414">
    <w:abstractNumId w:val="8"/>
  </w:num>
  <w:num w:numId="16" w16cid:durableId="1778526298">
    <w:abstractNumId w:val="11"/>
  </w:num>
  <w:num w:numId="17" w16cid:durableId="1461611795">
    <w:abstractNumId w:val="17"/>
  </w:num>
  <w:num w:numId="18" w16cid:durableId="1191260903">
    <w:abstractNumId w:val="16"/>
  </w:num>
  <w:num w:numId="19" w16cid:durableId="85275078">
    <w:abstractNumId w:val="20"/>
  </w:num>
  <w:num w:numId="20" w16cid:durableId="1249919575">
    <w:abstractNumId w:val="13"/>
  </w:num>
  <w:num w:numId="21" w16cid:durableId="1192037785">
    <w:abstractNumId w:val="10"/>
  </w:num>
  <w:num w:numId="22" w16cid:durableId="21133584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AF"/>
    <w:rsid w:val="005B14E3"/>
    <w:rsid w:val="006C57AF"/>
    <w:rsid w:val="007C3072"/>
    <w:rsid w:val="009C4934"/>
    <w:rsid w:val="00AD7F3A"/>
    <w:rsid w:val="00BA077E"/>
    <w:rsid w:val="00CA579C"/>
    <w:rsid w:val="00E1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95A91"/>
  <w15:chartTrackingRefBased/>
  <w15:docId w15:val="{0E7D01E0-DA63-4C1E-AFA5-FC8E5B45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57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C57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6C5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57AF"/>
  </w:style>
  <w:style w:type="numbering" w:customStyle="1" w:styleId="WWNum5">
    <w:name w:val="WWNum5"/>
    <w:basedOn w:val="Bezlisty"/>
    <w:rsid w:val="006C57AF"/>
    <w:pPr>
      <w:numPr>
        <w:numId w:val="1"/>
      </w:numPr>
    </w:pPr>
  </w:style>
  <w:style w:type="numbering" w:customStyle="1" w:styleId="WWNum6">
    <w:name w:val="WWNum6"/>
    <w:basedOn w:val="Bezlisty"/>
    <w:rsid w:val="006C57AF"/>
    <w:pPr>
      <w:numPr>
        <w:numId w:val="2"/>
      </w:numPr>
    </w:pPr>
  </w:style>
  <w:style w:type="numbering" w:customStyle="1" w:styleId="WWNum7">
    <w:name w:val="WWNum7"/>
    <w:basedOn w:val="Bezlisty"/>
    <w:rsid w:val="006C57AF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6C57AF"/>
    <w:pPr>
      <w:ind w:left="720"/>
      <w:contextualSpacing/>
    </w:pPr>
  </w:style>
  <w:style w:type="table" w:styleId="Tabela-Siatka">
    <w:name w:val="Table Grid"/>
    <w:basedOn w:val="Standardowy"/>
    <w:uiPriority w:val="39"/>
    <w:rsid w:val="006C5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C57AF"/>
    <w:pPr>
      <w:suppressAutoHyphens/>
      <w:autoSpaceDN w:val="0"/>
      <w:spacing w:line="254" w:lineRule="auto"/>
      <w:textAlignment w:val="baseline"/>
    </w:pPr>
    <w:rPr>
      <w:rFonts w:ascii="Calibri" w:eastAsia="Calibri" w:hAnsi="Calibri" w:cs="F"/>
      <w:kern w:val="0"/>
      <w14:ligatures w14:val="none"/>
    </w:rPr>
  </w:style>
  <w:style w:type="numbering" w:customStyle="1" w:styleId="WWNum71">
    <w:name w:val="WWNum71"/>
    <w:basedOn w:val="Bezlisty"/>
    <w:rsid w:val="006C57AF"/>
  </w:style>
  <w:style w:type="numbering" w:customStyle="1" w:styleId="WWNum72">
    <w:name w:val="WWNum72"/>
    <w:basedOn w:val="Bezlisty"/>
    <w:rsid w:val="006C57AF"/>
  </w:style>
  <w:style w:type="paragraph" w:styleId="Nagwek">
    <w:name w:val="header"/>
    <w:basedOn w:val="Normalny"/>
    <w:link w:val="NagwekZnak"/>
    <w:uiPriority w:val="99"/>
    <w:unhideWhenUsed/>
    <w:rsid w:val="006C5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57AF"/>
  </w:style>
  <w:style w:type="numbering" w:customStyle="1" w:styleId="WWNum13">
    <w:name w:val="WWNum13"/>
    <w:basedOn w:val="Bezlisty"/>
    <w:rsid w:val="006C57AF"/>
    <w:pPr>
      <w:numPr>
        <w:numId w:val="5"/>
      </w:numPr>
    </w:pPr>
  </w:style>
  <w:style w:type="table" w:customStyle="1" w:styleId="Tabela-Siatka1">
    <w:name w:val="Tabela - Siatka1"/>
    <w:basedOn w:val="Standardowy"/>
    <w:next w:val="Tabela-Siatka"/>
    <w:uiPriority w:val="59"/>
    <w:rsid w:val="006C57A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61">
    <w:name w:val="WWNum61"/>
    <w:basedOn w:val="Bezlisty"/>
    <w:rsid w:val="006C57AF"/>
  </w:style>
  <w:style w:type="paragraph" w:customStyle="1" w:styleId="ng-scope">
    <w:name w:val="ng-scope"/>
    <w:basedOn w:val="Normalny"/>
    <w:rsid w:val="006C5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numbering" w:customStyle="1" w:styleId="WWNum1">
    <w:name w:val="WWNum1"/>
    <w:basedOn w:val="Bezlisty"/>
    <w:rsid w:val="006C57AF"/>
    <w:pPr>
      <w:numPr>
        <w:numId w:val="11"/>
      </w:numPr>
    </w:pPr>
  </w:style>
  <w:style w:type="character" w:styleId="Tekstzastpczy">
    <w:name w:val="Placeholder Text"/>
    <w:basedOn w:val="Domylnaczcionkaakapitu"/>
    <w:uiPriority w:val="99"/>
    <w:semiHidden/>
    <w:rsid w:val="006C57AF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57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57A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57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3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6244</Words>
  <Characters>37465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2024-10-30T14:07:00Z</dcterms:created>
  <dcterms:modified xsi:type="dcterms:W3CDTF">2024-10-30T14:07:00Z</dcterms:modified>
</cp:coreProperties>
</file>