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DF6EA9" w14:textId="394D10B2" w:rsidR="007804BC" w:rsidRPr="007849A6" w:rsidRDefault="007804BC" w:rsidP="00274C7A">
      <w:pPr>
        <w:spacing w:line="360" w:lineRule="auto"/>
        <w:rPr>
          <w:rFonts w:ascii="Arial" w:hAnsi="Arial" w:cs="Arial"/>
          <w:bCs/>
          <w:lang w:eastAsia="pl-PL"/>
        </w:rPr>
      </w:pPr>
      <w:r w:rsidRPr="007849A6">
        <w:rPr>
          <w:rFonts w:ascii="Arial" w:hAnsi="Arial" w:cs="Arial"/>
          <w:bCs/>
          <w:lang w:eastAsia="pl-PL"/>
        </w:rPr>
        <w:t xml:space="preserve">Uchwała Nr </w:t>
      </w:r>
      <w:r w:rsidR="00F73D02" w:rsidRPr="007849A6">
        <w:rPr>
          <w:rFonts w:ascii="Arial" w:hAnsi="Arial" w:cs="Arial"/>
          <w:bCs/>
          <w:lang w:eastAsia="pl-PL"/>
        </w:rPr>
        <w:t>LI/329/24</w:t>
      </w:r>
      <w:r w:rsidRPr="007849A6">
        <w:rPr>
          <w:rFonts w:ascii="Arial" w:hAnsi="Arial" w:cs="Arial"/>
          <w:bCs/>
          <w:lang w:eastAsia="pl-PL"/>
        </w:rPr>
        <w:t xml:space="preserve">    </w:t>
      </w:r>
    </w:p>
    <w:p w14:paraId="2BA4FD2C" w14:textId="77777777" w:rsidR="007804BC" w:rsidRPr="007849A6" w:rsidRDefault="007804BC" w:rsidP="00274C7A">
      <w:pPr>
        <w:spacing w:line="360" w:lineRule="auto"/>
        <w:rPr>
          <w:rFonts w:ascii="Arial" w:hAnsi="Arial" w:cs="Arial"/>
          <w:bCs/>
          <w:lang w:eastAsia="pl-PL"/>
        </w:rPr>
      </w:pPr>
      <w:r w:rsidRPr="007849A6">
        <w:rPr>
          <w:rFonts w:ascii="Arial" w:hAnsi="Arial" w:cs="Arial"/>
          <w:bCs/>
          <w:lang w:eastAsia="pl-PL"/>
        </w:rPr>
        <w:t xml:space="preserve">Rady Powiatu Goleniowskiego                                              </w:t>
      </w:r>
    </w:p>
    <w:p w14:paraId="7391482A" w14:textId="31908037" w:rsidR="007804BC" w:rsidRPr="007849A6" w:rsidRDefault="007804BC" w:rsidP="00274C7A">
      <w:pPr>
        <w:spacing w:line="360" w:lineRule="auto"/>
        <w:rPr>
          <w:rFonts w:ascii="Arial" w:hAnsi="Arial" w:cs="Arial"/>
          <w:bCs/>
          <w:lang w:eastAsia="pl-PL"/>
        </w:rPr>
      </w:pPr>
      <w:r w:rsidRPr="007849A6">
        <w:rPr>
          <w:rFonts w:ascii="Arial" w:hAnsi="Arial" w:cs="Arial"/>
          <w:bCs/>
          <w:lang w:eastAsia="pl-PL"/>
        </w:rPr>
        <w:t xml:space="preserve"> z dnia</w:t>
      </w:r>
      <w:r w:rsidR="00F73D02" w:rsidRPr="007849A6">
        <w:rPr>
          <w:rFonts w:ascii="Arial" w:hAnsi="Arial" w:cs="Arial"/>
          <w:bCs/>
          <w:lang w:eastAsia="pl-PL"/>
        </w:rPr>
        <w:t xml:space="preserve"> 21 marca 2024 r.</w:t>
      </w:r>
      <w:r w:rsidRPr="007849A6">
        <w:rPr>
          <w:rFonts w:ascii="Arial" w:hAnsi="Arial" w:cs="Arial"/>
          <w:bCs/>
          <w:lang w:eastAsia="pl-PL"/>
        </w:rPr>
        <w:t xml:space="preserve">                    </w:t>
      </w:r>
    </w:p>
    <w:p w14:paraId="278A6287" w14:textId="77777777" w:rsidR="007804BC" w:rsidRPr="007849A6" w:rsidRDefault="007804BC" w:rsidP="00274C7A">
      <w:pPr>
        <w:spacing w:after="120" w:line="360" w:lineRule="auto"/>
        <w:rPr>
          <w:rFonts w:ascii="Arial" w:hAnsi="Arial" w:cs="Arial"/>
          <w:bCs/>
        </w:rPr>
      </w:pPr>
    </w:p>
    <w:p w14:paraId="02F2A4D8" w14:textId="77777777" w:rsidR="007804BC" w:rsidRPr="007849A6" w:rsidRDefault="007804BC" w:rsidP="00274C7A">
      <w:pPr>
        <w:spacing w:after="120" w:line="360" w:lineRule="auto"/>
        <w:rPr>
          <w:rFonts w:ascii="Arial" w:hAnsi="Arial" w:cs="Arial"/>
          <w:bCs/>
        </w:rPr>
      </w:pPr>
      <w:r w:rsidRPr="007849A6">
        <w:rPr>
          <w:rFonts w:ascii="Arial" w:hAnsi="Arial" w:cs="Arial"/>
          <w:bCs/>
        </w:rPr>
        <w:t>w sprawie rozpatrzenia skargi</w:t>
      </w:r>
    </w:p>
    <w:p w14:paraId="31AAB71B" w14:textId="6564B4ED" w:rsidR="007804BC" w:rsidRPr="007849A6" w:rsidRDefault="007804BC" w:rsidP="00274C7A">
      <w:pPr>
        <w:spacing w:after="120" w:line="360" w:lineRule="auto"/>
        <w:rPr>
          <w:rFonts w:ascii="Arial" w:hAnsi="Arial" w:cs="Arial"/>
          <w:bCs/>
        </w:rPr>
      </w:pPr>
      <w:r w:rsidRPr="007849A6">
        <w:rPr>
          <w:rFonts w:ascii="Arial" w:hAnsi="Arial" w:cs="Arial"/>
          <w:bCs/>
        </w:rPr>
        <w:t>Na podstawie art. 12 pkt 11 ustawy z dnia 5 czerwca 1998 r. o samorządzie powiatowym (Dz. U. z 202</w:t>
      </w:r>
      <w:r w:rsidR="003D6AAB" w:rsidRPr="007849A6">
        <w:rPr>
          <w:rFonts w:ascii="Arial" w:hAnsi="Arial" w:cs="Arial"/>
          <w:bCs/>
        </w:rPr>
        <w:t>4</w:t>
      </w:r>
      <w:r w:rsidRPr="007849A6">
        <w:rPr>
          <w:rFonts w:ascii="Arial" w:hAnsi="Arial" w:cs="Arial"/>
          <w:bCs/>
        </w:rPr>
        <w:t xml:space="preserve"> r. poz</w:t>
      </w:r>
      <w:r w:rsidR="003D6AAB" w:rsidRPr="007849A6">
        <w:rPr>
          <w:rFonts w:ascii="Arial" w:hAnsi="Arial" w:cs="Arial"/>
          <w:bCs/>
        </w:rPr>
        <w:t>.107</w:t>
      </w:r>
      <w:r w:rsidRPr="007849A6">
        <w:rPr>
          <w:rFonts w:ascii="Arial" w:hAnsi="Arial" w:cs="Arial"/>
          <w:bCs/>
        </w:rPr>
        <w:t xml:space="preserve">) w związku z art. </w:t>
      </w:r>
      <w:r w:rsidR="003D6AAB" w:rsidRPr="007849A6">
        <w:rPr>
          <w:rFonts w:ascii="Arial" w:hAnsi="Arial" w:cs="Arial"/>
          <w:bCs/>
        </w:rPr>
        <w:t xml:space="preserve">227, </w:t>
      </w:r>
      <w:r w:rsidRPr="007849A6">
        <w:rPr>
          <w:rFonts w:ascii="Arial" w:hAnsi="Arial" w:cs="Arial"/>
          <w:bCs/>
        </w:rPr>
        <w:t>229 pkt 4,</w:t>
      </w:r>
      <w:r w:rsidR="00740BAC" w:rsidRPr="007849A6">
        <w:rPr>
          <w:rFonts w:ascii="Arial" w:hAnsi="Arial" w:cs="Arial"/>
          <w:bCs/>
        </w:rPr>
        <w:t xml:space="preserve"> </w:t>
      </w:r>
      <w:r w:rsidRPr="007849A6">
        <w:rPr>
          <w:rFonts w:ascii="Arial" w:hAnsi="Arial" w:cs="Arial"/>
          <w:bCs/>
        </w:rPr>
        <w:t xml:space="preserve"> </w:t>
      </w:r>
      <w:r w:rsidR="003D6AAB" w:rsidRPr="007849A6">
        <w:rPr>
          <w:rFonts w:ascii="Arial" w:hAnsi="Arial" w:cs="Arial"/>
          <w:bCs/>
        </w:rPr>
        <w:t>238</w:t>
      </w:r>
      <w:r w:rsidR="00DE5ABB" w:rsidRPr="007849A6">
        <w:rPr>
          <w:rFonts w:ascii="Arial" w:hAnsi="Arial" w:cs="Arial"/>
          <w:bCs/>
        </w:rPr>
        <w:t xml:space="preserve"> § 1, 239 § 1</w:t>
      </w:r>
      <w:r w:rsidR="003D6AAB" w:rsidRPr="007849A6">
        <w:rPr>
          <w:rFonts w:ascii="Arial" w:hAnsi="Arial" w:cs="Arial"/>
          <w:bCs/>
        </w:rPr>
        <w:t xml:space="preserve"> </w:t>
      </w:r>
      <w:r w:rsidRPr="007849A6">
        <w:rPr>
          <w:rFonts w:ascii="Arial" w:hAnsi="Arial" w:cs="Arial"/>
          <w:bCs/>
        </w:rPr>
        <w:t>ustawy z dnia 14 czerwca 1960 r. – Kodeks postępowania administracyjnego (</w:t>
      </w:r>
      <w:proofErr w:type="spellStart"/>
      <w:r w:rsidRPr="007849A6">
        <w:rPr>
          <w:rFonts w:ascii="Arial" w:hAnsi="Arial" w:cs="Arial"/>
          <w:bCs/>
        </w:rPr>
        <w:t>t.j</w:t>
      </w:r>
      <w:proofErr w:type="spellEnd"/>
      <w:r w:rsidRPr="007849A6">
        <w:rPr>
          <w:rFonts w:ascii="Arial" w:hAnsi="Arial" w:cs="Arial"/>
          <w:bCs/>
        </w:rPr>
        <w:t>. Dz. U. z 202</w:t>
      </w:r>
      <w:r w:rsidR="00785B11" w:rsidRPr="007849A6">
        <w:rPr>
          <w:rFonts w:ascii="Arial" w:hAnsi="Arial" w:cs="Arial"/>
          <w:bCs/>
        </w:rPr>
        <w:t>3</w:t>
      </w:r>
      <w:r w:rsidRPr="007849A6">
        <w:rPr>
          <w:rFonts w:ascii="Arial" w:hAnsi="Arial" w:cs="Arial"/>
          <w:bCs/>
        </w:rPr>
        <w:t xml:space="preserve"> r. poz. </w:t>
      </w:r>
      <w:r w:rsidR="00785B11" w:rsidRPr="007849A6">
        <w:rPr>
          <w:rFonts w:ascii="Arial" w:hAnsi="Arial" w:cs="Arial"/>
          <w:bCs/>
        </w:rPr>
        <w:t>775</w:t>
      </w:r>
      <w:r w:rsidRPr="007849A6">
        <w:rPr>
          <w:rFonts w:ascii="Arial" w:hAnsi="Arial" w:cs="Arial"/>
          <w:bCs/>
        </w:rPr>
        <w:t xml:space="preserve"> z </w:t>
      </w:r>
      <w:proofErr w:type="spellStart"/>
      <w:r w:rsidRPr="007849A6">
        <w:rPr>
          <w:rFonts w:ascii="Arial" w:hAnsi="Arial" w:cs="Arial"/>
          <w:bCs/>
        </w:rPr>
        <w:t>późn</w:t>
      </w:r>
      <w:proofErr w:type="spellEnd"/>
      <w:r w:rsidRPr="007849A6">
        <w:rPr>
          <w:rFonts w:ascii="Arial" w:hAnsi="Arial" w:cs="Arial"/>
          <w:bCs/>
        </w:rPr>
        <w:t>. zm.) oraz w związku z § 12 ust. 1 Statutu Powiatu Goleniowskiego (Dz. Urz. Woj. Zach. z 2018 r. poz. 4878)</w:t>
      </w:r>
    </w:p>
    <w:p w14:paraId="7D3F48F8" w14:textId="1DDA0F56" w:rsidR="007804BC" w:rsidRPr="007849A6" w:rsidRDefault="007804BC" w:rsidP="00274C7A">
      <w:pPr>
        <w:spacing w:after="120" w:line="360" w:lineRule="auto"/>
        <w:rPr>
          <w:rFonts w:ascii="Arial" w:hAnsi="Arial" w:cs="Arial"/>
          <w:bCs/>
          <w:i/>
          <w:spacing w:val="30"/>
        </w:rPr>
      </w:pPr>
      <w:r w:rsidRPr="007849A6">
        <w:rPr>
          <w:rFonts w:ascii="Arial" w:hAnsi="Arial" w:cs="Arial"/>
          <w:bCs/>
          <w:i/>
        </w:rPr>
        <w:t>Rada Powiatu Goleniowskiego u</w:t>
      </w:r>
      <w:r w:rsidRPr="007849A6">
        <w:rPr>
          <w:rFonts w:ascii="Arial" w:hAnsi="Arial" w:cs="Arial"/>
          <w:bCs/>
          <w:i/>
          <w:spacing w:val="30"/>
        </w:rPr>
        <w:t>chwala, co następuje:</w:t>
      </w:r>
    </w:p>
    <w:p w14:paraId="66EC99ED" w14:textId="77777777" w:rsidR="00F30E61" w:rsidRPr="007849A6" w:rsidRDefault="00F30E61" w:rsidP="00274C7A">
      <w:pPr>
        <w:spacing w:line="360" w:lineRule="auto"/>
        <w:rPr>
          <w:rFonts w:ascii="Arial" w:hAnsi="Arial" w:cs="Arial"/>
          <w:bCs/>
          <w:lang w:eastAsia="pl-PL"/>
        </w:rPr>
      </w:pPr>
    </w:p>
    <w:p w14:paraId="1369F813" w14:textId="433F1A9C" w:rsidR="00D91B12" w:rsidRPr="007849A6" w:rsidRDefault="007804BC" w:rsidP="00274C7A">
      <w:pPr>
        <w:spacing w:line="360" w:lineRule="auto"/>
        <w:rPr>
          <w:rFonts w:ascii="Arial" w:hAnsi="Arial" w:cs="Arial"/>
          <w:bCs/>
          <w:lang w:eastAsia="pl-PL"/>
        </w:rPr>
      </w:pPr>
      <w:r w:rsidRPr="007849A6">
        <w:rPr>
          <w:rFonts w:ascii="Arial" w:hAnsi="Arial" w:cs="Arial"/>
          <w:bCs/>
          <w:lang w:eastAsia="pl-PL"/>
        </w:rPr>
        <w:t>§ 1. Po zapoznaniu się</w:t>
      </w:r>
      <w:r w:rsidR="003F5BC9" w:rsidRPr="007849A6">
        <w:rPr>
          <w:rFonts w:ascii="Arial" w:hAnsi="Arial" w:cs="Arial"/>
          <w:bCs/>
          <w:lang w:eastAsia="pl-PL"/>
        </w:rPr>
        <w:t xml:space="preserve"> z</w:t>
      </w:r>
      <w:r w:rsidR="003D6AAB" w:rsidRPr="007849A6">
        <w:rPr>
          <w:rFonts w:ascii="Arial" w:hAnsi="Arial" w:cs="Arial"/>
          <w:bCs/>
          <w:lang w:eastAsia="pl-PL"/>
        </w:rPr>
        <w:t xml:space="preserve">e </w:t>
      </w:r>
      <w:r w:rsidRPr="007849A6">
        <w:rPr>
          <w:rFonts w:ascii="Arial" w:hAnsi="Arial" w:cs="Arial"/>
          <w:bCs/>
          <w:lang w:eastAsia="pl-PL"/>
        </w:rPr>
        <w:t>skargą</w:t>
      </w:r>
      <w:r w:rsidR="003F5BC9" w:rsidRPr="007849A6">
        <w:rPr>
          <w:rFonts w:ascii="Arial" w:hAnsi="Arial" w:cs="Arial"/>
          <w:bCs/>
          <w:lang w:eastAsia="pl-PL"/>
        </w:rPr>
        <w:t xml:space="preserve"> </w:t>
      </w:r>
      <w:r w:rsidR="003D6AAB" w:rsidRPr="007849A6">
        <w:rPr>
          <w:rFonts w:ascii="Arial" w:hAnsi="Arial" w:cs="Arial"/>
          <w:bCs/>
          <w:lang w:eastAsia="pl-PL"/>
        </w:rPr>
        <w:t xml:space="preserve">mieszkańca </w:t>
      </w:r>
      <w:r w:rsidR="00CE165A" w:rsidRPr="007849A6">
        <w:rPr>
          <w:rFonts w:ascii="Arial" w:hAnsi="Arial" w:cs="Arial"/>
          <w:bCs/>
          <w:lang w:eastAsia="pl-PL"/>
        </w:rPr>
        <w:t>Powiatu Goleniowskiego</w:t>
      </w:r>
      <w:r w:rsidR="003D6AAB" w:rsidRPr="007849A6">
        <w:rPr>
          <w:rFonts w:ascii="Arial" w:hAnsi="Arial" w:cs="Arial"/>
          <w:bCs/>
          <w:lang w:eastAsia="pl-PL"/>
        </w:rPr>
        <w:t xml:space="preserve"> z dnia 16 lutego 2024 r. uzupełnioną w dniu 13 marca 2024 r. </w:t>
      </w:r>
      <w:r w:rsidR="003F5BC9" w:rsidRPr="007849A6">
        <w:rPr>
          <w:rFonts w:ascii="Arial" w:hAnsi="Arial" w:cs="Arial"/>
          <w:bCs/>
          <w:lang w:eastAsia="pl-PL"/>
        </w:rPr>
        <w:t xml:space="preserve">na </w:t>
      </w:r>
      <w:r w:rsidR="003D6AAB" w:rsidRPr="007849A6">
        <w:rPr>
          <w:rFonts w:ascii="Arial" w:hAnsi="Arial" w:cs="Arial"/>
          <w:bCs/>
          <w:lang w:eastAsia="pl-PL"/>
        </w:rPr>
        <w:t>naruszenie praworządności przez Starostę Goleniowskiego</w:t>
      </w:r>
      <w:r w:rsidR="003F5BC9" w:rsidRPr="007849A6">
        <w:rPr>
          <w:rFonts w:ascii="Arial" w:hAnsi="Arial" w:cs="Arial"/>
          <w:bCs/>
          <w:iCs/>
        </w:rPr>
        <w:t>, skargę uznaje się za bezzasadną.</w:t>
      </w:r>
    </w:p>
    <w:p w14:paraId="01177399" w14:textId="7BBA729F" w:rsidR="00D91B12" w:rsidRPr="007849A6" w:rsidRDefault="00D91B12" w:rsidP="00274C7A">
      <w:pPr>
        <w:spacing w:line="360" w:lineRule="auto"/>
        <w:rPr>
          <w:rFonts w:ascii="Arial" w:hAnsi="Arial" w:cs="Arial"/>
          <w:bCs/>
          <w:iCs/>
        </w:rPr>
      </w:pPr>
    </w:p>
    <w:p w14:paraId="0CF89FA2" w14:textId="77777777" w:rsidR="007804BC" w:rsidRPr="007849A6" w:rsidRDefault="007804BC" w:rsidP="00274C7A">
      <w:pPr>
        <w:spacing w:line="360" w:lineRule="auto"/>
        <w:rPr>
          <w:rFonts w:ascii="Arial" w:hAnsi="Arial" w:cs="Arial"/>
          <w:bCs/>
          <w:lang w:eastAsia="pl-PL"/>
        </w:rPr>
      </w:pPr>
      <w:r w:rsidRPr="007849A6">
        <w:rPr>
          <w:rFonts w:ascii="Arial" w:hAnsi="Arial" w:cs="Arial"/>
          <w:bCs/>
          <w:lang w:eastAsia="pl-PL"/>
        </w:rPr>
        <w:t>§ 2. Wykonanie uchwały powierza się Przewodniczącej Rady Powiatu Goleniowskiego.</w:t>
      </w:r>
    </w:p>
    <w:p w14:paraId="3910C0A0" w14:textId="77777777" w:rsidR="007804BC" w:rsidRPr="007849A6" w:rsidRDefault="007804BC" w:rsidP="00274C7A">
      <w:pPr>
        <w:spacing w:line="360" w:lineRule="auto"/>
        <w:rPr>
          <w:rFonts w:ascii="Arial" w:hAnsi="Arial" w:cs="Arial"/>
          <w:bCs/>
          <w:lang w:eastAsia="pl-PL"/>
        </w:rPr>
      </w:pPr>
    </w:p>
    <w:p w14:paraId="52BA8B7F" w14:textId="77777777" w:rsidR="007804BC" w:rsidRPr="007849A6" w:rsidRDefault="007804BC" w:rsidP="00274C7A">
      <w:pPr>
        <w:spacing w:line="360" w:lineRule="auto"/>
        <w:rPr>
          <w:rFonts w:ascii="Arial" w:hAnsi="Arial" w:cs="Arial"/>
          <w:bCs/>
          <w:lang w:eastAsia="pl-PL"/>
        </w:rPr>
      </w:pPr>
      <w:r w:rsidRPr="007849A6">
        <w:rPr>
          <w:rFonts w:ascii="Arial" w:hAnsi="Arial" w:cs="Arial"/>
          <w:bCs/>
          <w:lang w:eastAsia="pl-PL"/>
        </w:rPr>
        <w:t>§ 3. Uchwała wchodzi w życie z dniem podjęcia.</w:t>
      </w:r>
    </w:p>
    <w:p w14:paraId="59866B04" w14:textId="77777777" w:rsidR="007804BC" w:rsidRPr="007849A6" w:rsidRDefault="007804BC" w:rsidP="00274C7A">
      <w:pPr>
        <w:spacing w:line="360" w:lineRule="auto"/>
        <w:ind w:left="4956"/>
        <w:rPr>
          <w:rFonts w:ascii="Arial" w:hAnsi="Arial" w:cs="Arial"/>
          <w:bCs/>
          <w:i/>
          <w:lang w:eastAsia="pl-PL"/>
        </w:rPr>
      </w:pPr>
    </w:p>
    <w:p w14:paraId="14C4572A" w14:textId="6257A83B" w:rsidR="007804BC" w:rsidRPr="007849A6" w:rsidRDefault="007804BC" w:rsidP="00274C7A">
      <w:pPr>
        <w:rPr>
          <w:rFonts w:ascii="Arial" w:hAnsi="Arial" w:cs="Arial"/>
          <w:bCs/>
          <w:i/>
          <w:lang w:eastAsia="pl-PL"/>
        </w:rPr>
      </w:pPr>
      <w:r w:rsidRPr="007849A6">
        <w:rPr>
          <w:rFonts w:ascii="Arial" w:hAnsi="Arial" w:cs="Arial"/>
          <w:bCs/>
          <w:i/>
          <w:lang w:eastAsia="pl-PL"/>
        </w:rPr>
        <w:t>Przewodnicząca Rady Powiatu</w:t>
      </w:r>
    </w:p>
    <w:p w14:paraId="4B50B083" w14:textId="77777777" w:rsidR="007804BC" w:rsidRPr="007849A6" w:rsidRDefault="007804BC" w:rsidP="00274C7A">
      <w:pPr>
        <w:ind w:left="4956" w:firstLine="708"/>
        <w:rPr>
          <w:rFonts w:ascii="Arial" w:hAnsi="Arial" w:cs="Arial"/>
          <w:bCs/>
          <w:i/>
          <w:lang w:eastAsia="pl-PL"/>
        </w:rPr>
      </w:pPr>
      <w:r w:rsidRPr="007849A6">
        <w:rPr>
          <w:rFonts w:ascii="Arial" w:hAnsi="Arial" w:cs="Arial"/>
          <w:bCs/>
          <w:i/>
          <w:lang w:eastAsia="pl-PL"/>
        </w:rPr>
        <w:br/>
      </w:r>
    </w:p>
    <w:p w14:paraId="71906BA7" w14:textId="76B2D8B3" w:rsidR="007804BC" w:rsidRPr="007849A6" w:rsidRDefault="007804BC" w:rsidP="00274C7A">
      <w:pPr>
        <w:rPr>
          <w:rFonts w:ascii="Arial" w:hAnsi="Arial" w:cs="Arial"/>
          <w:bCs/>
          <w:i/>
          <w:lang w:eastAsia="pl-PL"/>
        </w:rPr>
      </w:pPr>
      <w:r w:rsidRPr="007849A6">
        <w:rPr>
          <w:rFonts w:ascii="Arial" w:hAnsi="Arial" w:cs="Arial"/>
          <w:bCs/>
          <w:i/>
          <w:lang w:eastAsia="pl-PL"/>
        </w:rPr>
        <w:t xml:space="preserve">Jolanta </w:t>
      </w:r>
      <w:proofErr w:type="spellStart"/>
      <w:r w:rsidRPr="007849A6">
        <w:rPr>
          <w:rFonts w:ascii="Arial" w:hAnsi="Arial" w:cs="Arial"/>
          <w:bCs/>
          <w:i/>
          <w:lang w:eastAsia="pl-PL"/>
        </w:rPr>
        <w:t>Jarlaczyńska</w:t>
      </w:r>
      <w:proofErr w:type="spellEnd"/>
      <w:r w:rsidRPr="007849A6">
        <w:rPr>
          <w:rFonts w:ascii="Arial" w:hAnsi="Arial" w:cs="Arial"/>
          <w:bCs/>
          <w:i/>
          <w:lang w:eastAsia="pl-PL"/>
        </w:rPr>
        <w:t xml:space="preserve"> </w:t>
      </w:r>
    </w:p>
    <w:p w14:paraId="4C7ECC3F" w14:textId="77777777" w:rsidR="007804BC" w:rsidRPr="007849A6" w:rsidRDefault="007804BC" w:rsidP="00274C7A">
      <w:pPr>
        <w:ind w:left="4248" w:firstLine="708"/>
        <w:rPr>
          <w:rFonts w:ascii="Arial" w:hAnsi="Arial" w:cs="Arial"/>
          <w:bCs/>
          <w:i/>
          <w:lang w:eastAsia="pl-PL"/>
        </w:rPr>
      </w:pPr>
    </w:p>
    <w:p w14:paraId="376E59FD" w14:textId="5447D0E9" w:rsidR="007804BC" w:rsidRPr="007849A6" w:rsidRDefault="007804BC" w:rsidP="00274C7A">
      <w:pPr>
        <w:rPr>
          <w:rFonts w:ascii="Arial" w:hAnsi="Arial" w:cs="Arial"/>
          <w:bCs/>
        </w:rPr>
      </w:pPr>
    </w:p>
    <w:p w14:paraId="69F574F1" w14:textId="0F939D5E" w:rsidR="00785B11" w:rsidRPr="007849A6" w:rsidRDefault="00785B11" w:rsidP="00274C7A">
      <w:pPr>
        <w:spacing w:line="360" w:lineRule="auto"/>
        <w:rPr>
          <w:rFonts w:ascii="Arial" w:hAnsi="Arial" w:cs="Arial"/>
          <w:bCs/>
          <w:lang w:eastAsia="pl-PL"/>
        </w:rPr>
      </w:pPr>
      <w:r w:rsidRPr="007849A6">
        <w:rPr>
          <w:rFonts w:ascii="Arial" w:hAnsi="Arial" w:cs="Arial"/>
          <w:bCs/>
          <w:lang w:eastAsia="pl-PL"/>
        </w:rPr>
        <w:t>Uzasadnienie</w:t>
      </w:r>
    </w:p>
    <w:p w14:paraId="089438C4" w14:textId="77777777" w:rsidR="00785B11" w:rsidRPr="007849A6" w:rsidRDefault="00785B11" w:rsidP="00274C7A">
      <w:pPr>
        <w:spacing w:line="360" w:lineRule="auto"/>
        <w:rPr>
          <w:rFonts w:ascii="Arial" w:hAnsi="Arial" w:cs="Arial"/>
          <w:bCs/>
          <w:iCs/>
          <w:lang w:eastAsia="pl-PL"/>
        </w:rPr>
      </w:pPr>
    </w:p>
    <w:p w14:paraId="3EC95135" w14:textId="737AD845" w:rsidR="003D6AAB" w:rsidRPr="007849A6" w:rsidRDefault="003D6AAB" w:rsidP="00274C7A">
      <w:pPr>
        <w:spacing w:line="360" w:lineRule="auto"/>
        <w:rPr>
          <w:rFonts w:ascii="Arial" w:hAnsi="Arial" w:cs="Arial"/>
          <w:bCs/>
        </w:rPr>
      </w:pPr>
      <w:r w:rsidRPr="007849A6">
        <w:rPr>
          <w:rFonts w:ascii="Arial" w:hAnsi="Arial" w:cs="Arial"/>
          <w:bCs/>
        </w:rPr>
        <w:t xml:space="preserve">W dniu 16 lutego 2024 r. do Rady Powiatu Goleniowskiego wpłynęła skarga mieszkańca </w:t>
      </w:r>
      <w:r w:rsidR="00CE165A" w:rsidRPr="007849A6">
        <w:rPr>
          <w:rFonts w:ascii="Arial" w:hAnsi="Arial" w:cs="Arial"/>
          <w:bCs/>
        </w:rPr>
        <w:t>Powiatu Goleniowskiego</w:t>
      </w:r>
      <w:r w:rsidRPr="007849A6">
        <w:rPr>
          <w:rFonts w:ascii="Arial" w:hAnsi="Arial" w:cs="Arial"/>
          <w:bCs/>
        </w:rPr>
        <w:t xml:space="preserve">, dotycząca naruszenia praworządności przez Starostę Goleniowskiego w przedmiocie wytworzenia skonkretyzowanego dokumentu wskazanego w skardze – zawiadomienia o przekazaniu skargi. </w:t>
      </w:r>
    </w:p>
    <w:p w14:paraId="4C3D3E29" w14:textId="68B1072E" w:rsidR="003D6AAB" w:rsidRPr="007849A6" w:rsidRDefault="003D6AAB" w:rsidP="00274C7A">
      <w:pPr>
        <w:spacing w:line="360" w:lineRule="auto"/>
        <w:rPr>
          <w:rFonts w:ascii="Arial" w:hAnsi="Arial" w:cs="Arial"/>
          <w:bCs/>
        </w:rPr>
      </w:pPr>
      <w:r w:rsidRPr="007849A6">
        <w:rPr>
          <w:rFonts w:ascii="Arial" w:hAnsi="Arial" w:cs="Arial"/>
          <w:bCs/>
        </w:rPr>
        <w:t xml:space="preserve">Skarżący przedstawił w treści skargi szereg zarzutów co do treści przedmiotowego dokumentu twierdząc, iż sporządzony on został wadliwie. Kolejno Skarżący zarzuca: </w:t>
      </w:r>
      <w:r w:rsidRPr="007849A6">
        <w:rPr>
          <w:rFonts w:ascii="Arial" w:hAnsi="Arial" w:cs="Arial"/>
          <w:bCs/>
        </w:rPr>
        <w:lastRenderedPageBreak/>
        <w:t xml:space="preserve">błędne wskazanie adresata dokumentu (w dokumencie wskazano Radę Gminy Goleniów, Skarżący wskazuje, iż winna być wskazana Rada Miejska </w:t>
      </w:r>
      <w:r w:rsidR="00F73D02" w:rsidRPr="007849A6">
        <w:rPr>
          <w:rFonts w:ascii="Arial" w:hAnsi="Arial" w:cs="Arial"/>
          <w:bCs/>
        </w:rPr>
        <w:br/>
      </w:r>
      <w:r w:rsidRPr="007849A6">
        <w:rPr>
          <w:rFonts w:ascii="Arial" w:hAnsi="Arial" w:cs="Arial"/>
          <w:bCs/>
        </w:rPr>
        <w:t xml:space="preserve">w Goleniowie), nieprawidłowe zastosowanie przepisu art. 231 § 1 KPA (zdaniem Skarżącego przepis ten nie wymaga uzasadnienia przekazania lecz przywołania przepisu i stwierdzenia, że skarga jest przekazana właściwemu organowi), wadliwe nie zastosowanie przepisu art. 231 § 2 KPA (zdaniem Skarżącego winien być przywołany), wadliwe zacytowanie rozporządzenia 2016/679 a także wskazanie wadliwego adresu kontaktowego do kontaktu z inspektorem ochrony danych. Nadto Skarżący zarzuca przeinaczenie treści zarzutu zawartego w przekazanej przez Starostę skardze twierdząc, iż umożliwia to przewlekłe rozpatrywanie skargi przez właściwy organ.  Dodatkowo – w związku ze skargą, Skarżący wyraził swoje niezadowolenie ze sposobu załatwienia wniosku o sprostowanie pisma przewodniego przez Sekretarz Powiatu. Skonkretyzowana lista zarzutów wraz z ich rozwinięciem zawarta jest w treści skargi. Skarżący w konsekwencji wniósł o zobowiązanie Starosty do wyliczonych </w:t>
      </w:r>
      <w:r w:rsidR="00F73D02" w:rsidRPr="007849A6">
        <w:rPr>
          <w:rFonts w:ascii="Arial" w:hAnsi="Arial" w:cs="Arial"/>
          <w:bCs/>
        </w:rPr>
        <w:br/>
      </w:r>
      <w:r w:rsidRPr="007849A6">
        <w:rPr>
          <w:rFonts w:ascii="Arial" w:hAnsi="Arial" w:cs="Arial"/>
          <w:bCs/>
        </w:rPr>
        <w:t>w skardze czynności.</w:t>
      </w:r>
    </w:p>
    <w:p w14:paraId="648697EA" w14:textId="37A70073" w:rsidR="003D6AAB" w:rsidRPr="007849A6" w:rsidRDefault="003D6AAB" w:rsidP="00274C7A">
      <w:pPr>
        <w:spacing w:line="360" w:lineRule="auto"/>
        <w:rPr>
          <w:rFonts w:ascii="Arial" w:hAnsi="Arial" w:cs="Arial"/>
          <w:bCs/>
        </w:rPr>
      </w:pPr>
      <w:r w:rsidRPr="007849A6">
        <w:rPr>
          <w:rFonts w:ascii="Arial" w:hAnsi="Arial" w:cs="Arial"/>
          <w:bCs/>
        </w:rPr>
        <w:t>Zgodnie z przepisem art. 229 pkt 4 KPA organem właściwym w sprawie rozpoznania skargi powszechnej na Starostę Goleniowskiego je</w:t>
      </w:r>
      <w:r w:rsidR="00F73D02" w:rsidRPr="007849A6">
        <w:rPr>
          <w:rFonts w:ascii="Arial" w:hAnsi="Arial" w:cs="Arial"/>
          <w:bCs/>
        </w:rPr>
        <w:t>st</w:t>
      </w:r>
      <w:r w:rsidRPr="007849A6">
        <w:rPr>
          <w:rFonts w:ascii="Arial" w:hAnsi="Arial" w:cs="Arial"/>
          <w:bCs/>
        </w:rPr>
        <w:t xml:space="preserve"> Rada Powiatu Goleniowskiego.</w:t>
      </w:r>
    </w:p>
    <w:p w14:paraId="1A7ED0DD" w14:textId="77777777" w:rsidR="003D6AAB" w:rsidRPr="007849A6" w:rsidRDefault="003D6AAB" w:rsidP="00274C7A">
      <w:pPr>
        <w:spacing w:line="360" w:lineRule="auto"/>
        <w:rPr>
          <w:rFonts w:ascii="Arial" w:hAnsi="Arial" w:cs="Arial"/>
          <w:bCs/>
        </w:rPr>
      </w:pPr>
      <w:r w:rsidRPr="007849A6">
        <w:rPr>
          <w:rFonts w:ascii="Arial" w:hAnsi="Arial" w:cs="Arial"/>
          <w:bCs/>
        </w:rPr>
        <w:t xml:space="preserve">Przechodząc do analizy zarzutów zgłoszonych w skardze w pierwszej kolejności omówienia wymaga przedmiot skargi, a więc jej granice zakreślone treścią dokumentu. </w:t>
      </w:r>
    </w:p>
    <w:p w14:paraId="0E1F747F" w14:textId="02D2DC8A" w:rsidR="003D6AAB" w:rsidRPr="007849A6" w:rsidRDefault="003D6AAB" w:rsidP="00274C7A">
      <w:pPr>
        <w:spacing w:line="360" w:lineRule="auto"/>
        <w:rPr>
          <w:rFonts w:ascii="Arial" w:hAnsi="Arial" w:cs="Arial"/>
          <w:bCs/>
        </w:rPr>
      </w:pPr>
      <w:r w:rsidRPr="007849A6">
        <w:rPr>
          <w:rFonts w:ascii="Arial" w:hAnsi="Arial" w:cs="Arial"/>
          <w:bCs/>
        </w:rPr>
        <w:t xml:space="preserve">Zgodnie z przepisem art. 227 KPA przedmiotem skargi może być </w:t>
      </w:r>
      <w:r w:rsidR="00F73D02" w:rsidRPr="007849A6">
        <w:rPr>
          <w:rFonts w:ascii="Arial" w:hAnsi="Arial" w:cs="Arial"/>
          <w:bCs/>
        </w:rPr>
        <w:br/>
      </w:r>
      <w:r w:rsidRPr="007849A6">
        <w:rPr>
          <w:rFonts w:ascii="Arial" w:hAnsi="Arial" w:cs="Arial"/>
          <w:bCs/>
        </w:rPr>
        <w:t xml:space="preserve">w szczególności zaniedbanie lub nienależyte wykonywanie zadań przez właściwe organy albo przez ich pracowników, naruszenie praworządności lub interesów skarżących, a także przewlekłe lub biurokratyczne załatwianie spraw. W przypadku omawianej skargi jest nim postępowanie Starosty Goleniowskiego w odniesieniu do złożonego Staroście przez Skarżącego pisma z dnia 25 października 2023 r. </w:t>
      </w:r>
      <w:r w:rsidR="00F73D02" w:rsidRPr="007849A6">
        <w:rPr>
          <w:rFonts w:ascii="Arial" w:hAnsi="Arial" w:cs="Arial"/>
          <w:bCs/>
        </w:rPr>
        <w:br/>
      </w:r>
      <w:r w:rsidRPr="007849A6">
        <w:rPr>
          <w:rFonts w:ascii="Arial" w:hAnsi="Arial" w:cs="Arial"/>
          <w:bCs/>
        </w:rPr>
        <w:t xml:space="preserve">w zakresie przekazania pisma stanowiącego skargę właściwemu organowi, które zdaniem Skarżącego naruszyło praworządność. </w:t>
      </w:r>
    </w:p>
    <w:p w14:paraId="67C4E72E" w14:textId="70D0A06C" w:rsidR="003D6AAB" w:rsidRPr="007849A6" w:rsidRDefault="003D6AAB" w:rsidP="00274C7A">
      <w:pPr>
        <w:spacing w:line="360" w:lineRule="auto"/>
        <w:rPr>
          <w:rFonts w:ascii="Arial" w:hAnsi="Arial" w:cs="Arial"/>
          <w:bCs/>
        </w:rPr>
      </w:pPr>
      <w:r w:rsidRPr="007849A6">
        <w:rPr>
          <w:rFonts w:ascii="Arial" w:hAnsi="Arial" w:cs="Arial"/>
          <w:bCs/>
        </w:rPr>
        <w:t xml:space="preserve">W tym zakresie na wstępie wskazać należy, iż organ wykonał dyspozycję przepisu art. 231 KPA w całości a skarga została przekazana właściwemu organowi, co potwierdza sama treść analizowanej skargi i załączonego pisma Rady Miejskiej </w:t>
      </w:r>
      <w:r w:rsidR="00F73D02" w:rsidRPr="007849A6">
        <w:rPr>
          <w:rFonts w:ascii="Arial" w:hAnsi="Arial" w:cs="Arial"/>
          <w:bCs/>
        </w:rPr>
        <w:br/>
      </w:r>
      <w:r w:rsidRPr="007849A6">
        <w:rPr>
          <w:rFonts w:ascii="Arial" w:hAnsi="Arial" w:cs="Arial"/>
          <w:bCs/>
        </w:rPr>
        <w:t>w Goleniowie z dnia 2 lutego 2024 r. związanego z nadaniem skardze biegu, tak więc sama czynność przekazania została zrealizowana zgodnie z prawem.</w:t>
      </w:r>
    </w:p>
    <w:p w14:paraId="07E5AEA6" w14:textId="6E634165" w:rsidR="003D6AAB" w:rsidRPr="007849A6" w:rsidRDefault="003D6AAB" w:rsidP="00274C7A">
      <w:pPr>
        <w:spacing w:line="360" w:lineRule="auto"/>
        <w:rPr>
          <w:rFonts w:ascii="Arial" w:hAnsi="Arial" w:cs="Arial"/>
          <w:bCs/>
        </w:rPr>
      </w:pPr>
      <w:r w:rsidRPr="007849A6">
        <w:rPr>
          <w:rFonts w:ascii="Arial" w:hAnsi="Arial" w:cs="Arial"/>
          <w:bCs/>
        </w:rPr>
        <w:lastRenderedPageBreak/>
        <w:t xml:space="preserve">Skarga jak wynika wprost z jej treści kwestionuje natomiast przebieg samej czynności </w:t>
      </w:r>
      <w:proofErr w:type="spellStart"/>
      <w:r w:rsidRPr="007849A6">
        <w:rPr>
          <w:rFonts w:ascii="Arial" w:hAnsi="Arial" w:cs="Arial"/>
          <w:bCs/>
        </w:rPr>
        <w:t>materialno</w:t>
      </w:r>
      <w:proofErr w:type="spellEnd"/>
      <w:r w:rsidRPr="007849A6">
        <w:rPr>
          <w:rFonts w:ascii="Arial" w:hAnsi="Arial" w:cs="Arial"/>
          <w:bCs/>
        </w:rPr>
        <w:t xml:space="preserve"> – technicznej związanej z przekazaniem skargi </w:t>
      </w:r>
      <w:r w:rsidR="00F73D02" w:rsidRPr="007849A6">
        <w:rPr>
          <w:rFonts w:ascii="Arial" w:hAnsi="Arial" w:cs="Arial"/>
          <w:bCs/>
        </w:rPr>
        <w:br/>
      </w:r>
      <w:r w:rsidRPr="007849A6">
        <w:rPr>
          <w:rFonts w:ascii="Arial" w:hAnsi="Arial" w:cs="Arial"/>
          <w:bCs/>
        </w:rPr>
        <w:t>i zawiadomieniem o przekazaniu  - jak wskazano w skardze, wytworzenia określonego dokumentu – jakim jest treść pisma znak WDI.030.76.2023.MIŚ z dnia 2 listopada 2023 r., którym Starosta Goleniowski przekazał skargę wniesioną w dniu 25 października 2023 r. przez Skarżącego do tegoż Starosty, właściwemu organowi.</w:t>
      </w:r>
    </w:p>
    <w:p w14:paraId="1169CF1A" w14:textId="442F06F8" w:rsidR="003D6AAB" w:rsidRPr="007849A6" w:rsidRDefault="003D6AAB" w:rsidP="00274C7A">
      <w:pPr>
        <w:spacing w:line="360" w:lineRule="auto"/>
        <w:rPr>
          <w:rFonts w:ascii="Arial" w:hAnsi="Arial" w:cs="Arial"/>
          <w:bCs/>
        </w:rPr>
      </w:pPr>
      <w:r w:rsidRPr="007849A6">
        <w:rPr>
          <w:rFonts w:ascii="Arial" w:hAnsi="Arial" w:cs="Arial"/>
          <w:bCs/>
        </w:rPr>
        <w:t xml:space="preserve">W pierwszej kolejności należy tu wskazać, iż przekazanie skargi stanowi czynność </w:t>
      </w:r>
      <w:proofErr w:type="spellStart"/>
      <w:r w:rsidRPr="007849A6">
        <w:rPr>
          <w:rFonts w:ascii="Arial" w:hAnsi="Arial" w:cs="Arial"/>
          <w:bCs/>
        </w:rPr>
        <w:t>materialno</w:t>
      </w:r>
      <w:proofErr w:type="spellEnd"/>
      <w:r w:rsidRPr="007849A6">
        <w:rPr>
          <w:rFonts w:ascii="Arial" w:hAnsi="Arial" w:cs="Arial"/>
          <w:bCs/>
        </w:rPr>
        <w:t xml:space="preserve"> – techniczną organu, do którego skargę wniesiono niezgodnie </w:t>
      </w:r>
      <w:r w:rsidR="00F73D02" w:rsidRPr="007849A6">
        <w:rPr>
          <w:rFonts w:ascii="Arial" w:hAnsi="Arial" w:cs="Arial"/>
          <w:bCs/>
        </w:rPr>
        <w:br/>
      </w:r>
      <w:r w:rsidRPr="007849A6">
        <w:rPr>
          <w:rFonts w:ascii="Arial" w:hAnsi="Arial" w:cs="Arial"/>
          <w:bCs/>
        </w:rPr>
        <w:t>z właściwością, nie mającą ściśle sformalizowanego charakteru (jak jest wymagane przepisami KPA np. w odniesieniu do decyzji administracyjnej, której elementy obowiązkowe wprost wymienia przepis art. 107 KPA). W związku z powyższym ewentualne uchybienia związane z taką czynnością należy rozpatrywać przede wszystkim w odniesieniu do skutków, jakie wywołują – w analizowanej sytuacji nie można stwierdzić, by miały one wpływ na prawidłowość samej czynności przekazania skargi, po pierwsze z uwagi na wywołanie czynnością skutku w postaci przekazania skargi właściwemu organowi, po wtóre zaś z uwagi na okoliczności, o których mowa poniżej.</w:t>
      </w:r>
    </w:p>
    <w:p w14:paraId="233AE626" w14:textId="2357AA9D" w:rsidR="003D6AAB" w:rsidRPr="007849A6" w:rsidRDefault="003D6AAB" w:rsidP="00274C7A">
      <w:pPr>
        <w:spacing w:line="360" w:lineRule="auto"/>
        <w:rPr>
          <w:rFonts w:ascii="Arial" w:hAnsi="Arial" w:cs="Arial"/>
          <w:bCs/>
        </w:rPr>
      </w:pPr>
      <w:r w:rsidRPr="007849A6">
        <w:rPr>
          <w:rFonts w:ascii="Arial" w:hAnsi="Arial" w:cs="Arial"/>
          <w:bCs/>
        </w:rPr>
        <w:t>W treści dokumentu Starosta wskazał, iż podstawą przekazania skargi są przepisy art. 231 § 1 w zw. z art. 229 pkt 3 ustawy z dnia 14 czerwca 1960 r. – Kodeks postępowania administracyjnego a także merytoryczną przesłankę przekazania jaką jest uznanie, iż przedmiotem skargi jest nienależyte wykonywanie obowiązków przez Burmistrza Gminy Goleniów. Ja</w:t>
      </w:r>
      <w:r w:rsidR="005E342C" w:rsidRPr="007849A6">
        <w:rPr>
          <w:rFonts w:ascii="Arial" w:hAnsi="Arial" w:cs="Arial"/>
          <w:bCs/>
        </w:rPr>
        <w:t>ko</w:t>
      </w:r>
      <w:r w:rsidRPr="007849A6">
        <w:rPr>
          <w:rFonts w:ascii="Arial" w:hAnsi="Arial" w:cs="Arial"/>
          <w:bCs/>
        </w:rPr>
        <w:t xml:space="preserve"> właściwy organ wskazano Radę Gminy w Goleniowie. Takie oznaczenie adresata dokumentu nie jest zgodne z nazwą organu  – organem kontrolnym w rozumieniu przepisu art. 229 pkt 3 KPA w odniesieniu do burmistrza literalnie jest rada gminy, w przypadku Gminy Goleniów jednakże organem tym jest Rada Miejska w Goleniowie. Oznaczenie to uznać należy za omyłkowe – prawidłowo wskazano adres organu, nie istnieje również organ o nazwie „Rada Gminy w Goleniowie”, a jak wynika z dokumentacji załączonej do skargi w szczególności pisma organu z dnia 2 lutego 2024 r.</w:t>
      </w:r>
      <w:r w:rsidR="00CE165A" w:rsidRPr="007849A6">
        <w:rPr>
          <w:rFonts w:ascii="Arial" w:hAnsi="Arial" w:cs="Arial"/>
          <w:bCs/>
        </w:rPr>
        <w:t xml:space="preserve"> a także treści uchwały Rady Miejskiej</w:t>
      </w:r>
      <w:r w:rsidR="00274C7A">
        <w:rPr>
          <w:rFonts w:ascii="Arial" w:hAnsi="Arial" w:cs="Arial"/>
          <w:bCs/>
        </w:rPr>
        <w:t xml:space="preserve"> </w:t>
      </w:r>
      <w:r w:rsidR="00CE165A" w:rsidRPr="007849A6">
        <w:rPr>
          <w:rFonts w:ascii="Arial" w:hAnsi="Arial" w:cs="Arial"/>
          <w:bCs/>
        </w:rPr>
        <w:t>w Goleniowie w sprawie rozpatrzenia skargi</w:t>
      </w:r>
      <w:r w:rsidRPr="007849A6">
        <w:rPr>
          <w:rFonts w:ascii="Arial" w:hAnsi="Arial" w:cs="Arial"/>
          <w:bCs/>
        </w:rPr>
        <w:t>, omyłkowe określenie nazwy organu nie wpłynęło negatywnie na sposób załatwienia skargi, której został nadany bieg.</w:t>
      </w:r>
    </w:p>
    <w:p w14:paraId="259C0125" w14:textId="77777777" w:rsidR="003D6AAB" w:rsidRPr="007849A6" w:rsidRDefault="003D6AAB" w:rsidP="00274C7A">
      <w:pPr>
        <w:spacing w:line="360" w:lineRule="auto"/>
        <w:rPr>
          <w:rFonts w:ascii="Arial" w:hAnsi="Arial" w:cs="Arial"/>
          <w:bCs/>
        </w:rPr>
      </w:pPr>
      <w:r w:rsidRPr="007849A6">
        <w:rPr>
          <w:rFonts w:ascii="Arial" w:hAnsi="Arial" w:cs="Arial"/>
          <w:bCs/>
        </w:rPr>
        <w:t>W zakresie zarzutu nie powołania w treści pisma przepisu art. 231 § 2 KPA przytoczyć należy pełną treść przepisu art. 231 KPA:</w:t>
      </w:r>
    </w:p>
    <w:p w14:paraId="6CE4AAE6" w14:textId="77777777" w:rsidR="003D6AAB" w:rsidRPr="007849A6" w:rsidRDefault="003D6AAB" w:rsidP="00274C7A">
      <w:pPr>
        <w:spacing w:line="360" w:lineRule="auto"/>
        <w:rPr>
          <w:rFonts w:ascii="Arial" w:hAnsi="Arial" w:cs="Arial"/>
          <w:bCs/>
          <w:lang w:eastAsia="pl-PL"/>
        </w:rPr>
      </w:pPr>
      <w:r w:rsidRPr="007849A6">
        <w:rPr>
          <w:rFonts w:ascii="Arial" w:hAnsi="Arial" w:cs="Arial"/>
          <w:bCs/>
          <w:lang w:eastAsia="pl-PL"/>
        </w:rPr>
        <w:lastRenderedPageBreak/>
        <w:t>Art.  231.</w:t>
      </w:r>
    </w:p>
    <w:p w14:paraId="1B7D3E2E" w14:textId="77777777" w:rsidR="003D6AAB" w:rsidRPr="007849A6" w:rsidRDefault="003D6AAB" w:rsidP="00274C7A">
      <w:pPr>
        <w:spacing w:line="360" w:lineRule="auto"/>
        <w:rPr>
          <w:rFonts w:ascii="Arial" w:hAnsi="Arial" w:cs="Arial"/>
          <w:bCs/>
          <w:lang w:eastAsia="pl-PL"/>
        </w:rPr>
      </w:pPr>
      <w:r w:rsidRPr="007849A6">
        <w:rPr>
          <w:rFonts w:ascii="Arial" w:hAnsi="Arial" w:cs="Arial"/>
          <w:bCs/>
          <w:lang w:eastAsia="pl-PL"/>
        </w:rPr>
        <w:t>§  1. </w:t>
      </w:r>
    </w:p>
    <w:p w14:paraId="2EC731AB" w14:textId="77777777" w:rsidR="003D6AAB" w:rsidRPr="007849A6" w:rsidRDefault="003D6AAB" w:rsidP="00274C7A">
      <w:pPr>
        <w:spacing w:line="360" w:lineRule="auto"/>
        <w:rPr>
          <w:rFonts w:ascii="Arial" w:hAnsi="Arial" w:cs="Arial"/>
          <w:bCs/>
          <w:lang w:eastAsia="pl-PL"/>
        </w:rPr>
      </w:pPr>
      <w:r w:rsidRPr="007849A6">
        <w:rPr>
          <w:rFonts w:ascii="Arial" w:hAnsi="Arial" w:cs="Arial"/>
          <w:bCs/>
          <w:lang w:eastAsia="pl-PL"/>
        </w:rPr>
        <w:t>Jeżeli organ, który otrzymał skargę, nie jest właściwy do jej rozpatrzenia, obowiązany jest niezwłocznie, nie później jednak niż w terminie siedmiu dni, przekazać ją właściwemu organowi, zawiadamiając równocześnie o tym skarżącego, albo wskazać mu właściwy organ.</w:t>
      </w:r>
    </w:p>
    <w:p w14:paraId="2AC9477C" w14:textId="77777777" w:rsidR="003D6AAB" w:rsidRPr="007849A6" w:rsidRDefault="003D6AAB" w:rsidP="00274C7A">
      <w:pPr>
        <w:spacing w:line="360" w:lineRule="auto"/>
        <w:rPr>
          <w:rFonts w:ascii="Arial" w:hAnsi="Arial" w:cs="Arial"/>
          <w:bCs/>
          <w:lang w:eastAsia="pl-PL"/>
        </w:rPr>
      </w:pPr>
      <w:r w:rsidRPr="007849A6">
        <w:rPr>
          <w:rFonts w:ascii="Arial" w:hAnsi="Arial" w:cs="Arial"/>
          <w:bCs/>
          <w:lang w:eastAsia="pl-PL"/>
        </w:rPr>
        <w:t>§  2. </w:t>
      </w:r>
    </w:p>
    <w:p w14:paraId="06C83C23" w14:textId="77777777" w:rsidR="003D6AAB" w:rsidRPr="007849A6" w:rsidRDefault="003D6AAB" w:rsidP="00274C7A">
      <w:pPr>
        <w:spacing w:line="360" w:lineRule="auto"/>
        <w:rPr>
          <w:rFonts w:ascii="Arial" w:hAnsi="Arial" w:cs="Arial"/>
          <w:bCs/>
          <w:lang w:eastAsia="pl-PL"/>
        </w:rPr>
      </w:pPr>
      <w:r w:rsidRPr="007849A6">
        <w:rPr>
          <w:rFonts w:ascii="Arial" w:hAnsi="Arial" w:cs="Arial"/>
          <w:bCs/>
          <w:lang w:eastAsia="pl-PL"/>
        </w:rPr>
        <w:t xml:space="preserve">Informacje, o których mowa w </w:t>
      </w:r>
      <w:hyperlink r:id="rId5" w:anchor="/document/68636690?unitId=art(13)ust(1)&amp;cm=DOCUMENT" w:tgtFrame="_blank" w:history="1">
        <w:r w:rsidRPr="007849A6">
          <w:rPr>
            <w:rFonts w:ascii="Arial" w:hAnsi="Arial" w:cs="Arial"/>
            <w:bCs/>
            <w:lang w:eastAsia="pl-PL"/>
          </w:rPr>
          <w:t>art. 13 ust. 1</w:t>
        </w:r>
      </w:hyperlink>
      <w:r w:rsidRPr="007849A6">
        <w:rPr>
          <w:rFonts w:ascii="Arial" w:hAnsi="Arial" w:cs="Arial"/>
          <w:bCs/>
          <w:lang w:eastAsia="pl-PL"/>
        </w:rPr>
        <w:t xml:space="preserve"> i </w:t>
      </w:r>
      <w:hyperlink r:id="rId6" w:anchor="/document/68636690?unitId=art(13)ust(2)&amp;cm=DOCUMENT" w:tgtFrame="_blank" w:history="1">
        <w:r w:rsidRPr="007849A6">
          <w:rPr>
            <w:rFonts w:ascii="Arial" w:hAnsi="Arial" w:cs="Arial"/>
            <w:bCs/>
            <w:lang w:eastAsia="pl-PL"/>
          </w:rPr>
          <w:t>2</w:t>
        </w:r>
      </w:hyperlink>
      <w:r w:rsidRPr="007849A6">
        <w:rPr>
          <w:rFonts w:ascii="Arial" w:hAnsi="Arial" w:cs="Arial"/>
          <w:bCs/>
          <w:lang w:eastAsia="pl-PL"/>
        </w:rPr>
        <w:t xml:space="preserve"> rozporządzenia 2016/679, w zakresie danych przetwarzanych przez organ przekazujący skargę, dołącza się do zawiadomienia o przekazaniu skargi”.</w:t>
      </w:r>
    </w:p>
    <w:p w14:paraId="0763FFD4" w14:textId="6550A862" w:rsidR="003D6AAB" w:rsidRPr="007849A6" w:rsidRDefault="003D6AAB" w:rsidP="00274C7A">
      <w:pPr>
        <w:spacing w:line="360" w:lineRule="auto"/>
        <w:rPr>
          <w:rFonts w:ascii="Arial" w:hAnsi="Arial" w:cs="Arial"/>
          <w:bCs/>
        </w:rPr>
      </w:pPr>
      <w:r w:rsidRPr="007849A6">
        <w:rPr>
          <w:rFonts w:ascii="Arial" w:hAnsi="Arial" w:cs="Arial"/>
          <w:bCs/>
          <w:lang w:eastAsia="pl-PL"/>
        </w:rPr>
        <w:t xml:space="preserve">Przepis art. 231 zawiera więc przede wszystkim dyspozycję co do sposobu postępowania ze skargą wniesioną do niewłaściwego w sprawie organu – jej treść zawarta jest w pierwszym paragrafie wymienionego przepisu, przewidującym obowiązek terminowy przekazania skargi albo powiadomienia o właściwości organu </w:t>
      </w:r>
      <w:r w:rsidR="00F73D02" w:rsidRPr="007849A6">
        <w:rPr>
          <w:rFonts w:ascii="Arial" w:hAnsi="Arial" w:cs="Arial"/>
          <w:bCs/>
          <w:lang w:eastAsia="pl-PL"/>
        </w:rPr>
        <w:br/>
      </w:r>
      <w:r w:rsidRPr="007849A6">
        <w:rPr>
          <w:rFonts w:ascii="Arial" w:hAnsi="Arial" w:cs="Arial"/>
          <w:bCs/>
          <w:lang w:eastAsia="pl-PL"/>
        </w:rPr>
        <w:t xml:space="preserve">w sprawie. Przepis art. 231 § 2 przewiduje zaś obowiązek załączenia do zawiadomienia o przekazaniu skargi wystosowanego w konsekwencji zgodnie </w:t>
      </w:r>
      <w:r w:rsidR="00F73D02" w:rsidRPr="007849A6">
        <w:rPr>
          <w:rFonts w:ascii="Arial" w:hAnsi="Arial" w:cs="Arial"/>
          <w:bCs/>
          <w:lang w:eastAsia="pl-PL"/>
        </w:rPr>
        <w:br/>
      </w:r>
      <w:r w:rsidRPr="007849A6">
        <w:rPr>
          <w:rFonts w:ascii="Arial" w:hAnsi="Arial" w:cs="Arial"/>
          <w:bCs/>
          <w:lang w:eastAsia="pl-PL"/>
        </w:rPr>
        <w:t xml:space="preserve">z paragrafem pierwszym, informacji wymaganych powołanymi przepisami </w:t>
      </w:r>
      <w:r w:rsidRPr="007849A6">
        <w:rPr>
          <w:rFonts w:ascii="Arial" w:hAnsi="Arial" w:cs="Arial"/>
          <w:bCs/>
        </w:rPr>
        <w:t xml:space="preserve">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U. UE. L. z 2016 r. Nr 119, str. 1 z </w:t>
      </w:r>
      <w:proofErr w:type="spellStart"/>
      <w:r w:rsidRPr="007849A6">
        <w:rPr>
          <w:rFonts w:ascii="Arial" w:hAnsi="Arial" w:cs="Arial"/>
          <w:bCs/>
        </w:rPr>
        <w:t>późn</w:t>
      </w:r>
      <w:proofErr w:type="spellEnd"/>
      <w:r w:rsidRPr="007849A6">
        <w:rPr>
          <w:rFonts w:ascii="Arial" w:hAnsi="Arial" w:cs="Arial"/>
          <w:bCs/>
        </w:rPr>
        <w:t xml:space="preserve">. zm.) – RODO. Przepis ten ma charakter zobowiązujący organ do wykonania określonej czynności w związku z przekazaniem skargi lub wskazaniem skarżącemu organu właściwego do rozpatrzenia skargi, jednakże nie wpływa na określony w art. 231 § 1 obowiązek organu, do którego wniesiono skargę niezgodnie z właściwością, zrealizowania obowiązków w nim określonych. </w:t>
      </w:r>
    </w:p>
    <w:p w14:paraId="225A1B1E" w14:textId="1E51C8DA" w:rsidR="003D6AAB" w:rsidRPr="007849A6" w:rsidRDefault="003D6AAB" w:rsidP="00274C7A">
      <w:pPr>
        <w:spacing w:line="360" w:lineRule="auto"/>
        <w:rPr>
          <w:rFonts w:ascii="Arial" w:hAnsi="Arial" w:cs="Arial"/>
          <w:bCs/>
        </w:rPr>
      </w:pPr>
      <w:r w:rsidRPr="007849A6">
        <w:rPr>
          <w:rFonts w:ascii="Arial" w:hAnsi="Arial" w:cs="Arial"/>
          <w:bCs/>
        </w:rPr>
        <w:t>W tym względzie czynność organu został</w:t>
      </w:r>
      <w:r w:rsidR="005E342C" w:rsidRPr="007849A6">
        <w:rPr>
          <w:rFonts w:ascii="Arial" w:hAnsi="Arial" w:cs="Arial"/>
          <w:bCs/>
        </w:rPr>
        <w:t>a</w:t>
      </w:r>
      <w:r w:rsidRPr="007849A6">
        <w:rPr>
          <w:rFonts w:ascii="Arial" w:hAnsi="Arial" w:cs="Arial"/>
          <w:bCs/>
        </w:rPr>
        <w:t xml:space="preserve"> więc wykonana w sposób prawidłowy, zaś nie powołanie w treści pisma z dnia 2 listopada 2023 r. przepisu art. 231 § 2 KPA nie miało żadnego wpływu na przebieg czynności i nie miało charakteru uchybienia, z uwagi na nie sformalizowany charakter pisma a także prawidłowe wskazanie podstawowych przepisów kreujących obowiązek przekazania skargi.</w:t>
      </w:r>
    </w:p>
    <w:p w14:paraId="75CF2317" w14:textId="06CB6DE0" w:rsidR="003D6AAB" w:rsidRPr="007849A6" w:rsidRDefault="003D6AAB" w:rsidP="00274C7A">
      <w:pPr>
        <w:spacing w:line="360" w:lineRule="auto"/>
        <w:rPr>
          <w:rFonts w:ascii="Arial" w:hAnsi="Arial" w:cs="Arial"/>
          <w:bCs/>
        </w:rPr>
      </w:pPr>
      <w:r w:rsidRPr="007849A6">
        <w:rPr>
          <w:rFonts w:ascii="Arial" w:hAnsi="Arial" w:cs="Arial"/>
          <w:bCs/>
        </w:rPr>
        <w:t xml:space="preserve">Na marginesie wskazać należy, iż wyodrębnienie w piśmie z dnia 2 listopada 2023 r. uzasadnienia podjęcia czynności przez organ nie jest działaniem nieprawidłowym, realizującym chociażby zasadę informowania określoną w art. 9 KPA, zgodnie z </w:t>
      </w:r>
      <w:r w:rsidRPr="007849A6">
        <w:rPr>
          <w:rFonts w:ascii="Arial" w:hAnsi="Arial" w:cs="Arial"/>
          <w:bCs/>
        </w:rPr>
        <w:lastRenderedPageBreak/>
        <w:t>którym cyt. „Organy administracji publicznej są obowiązane do należytego i wyczerpującego informowania stron o okolicznościach faktycznych i prawnych, które mogą mieć wpływ na ustalenie ich praw i obowiązków będących przedmiotem postępowania administracyjnego. Organy czuwają nad tym, aby strony i inne osoby uczestniczące w postępowaniu nie poniosły szkody z powodu nieznajomości prawa, i w tym celu udzielają im niezbędnych wyjaśnień i wskazówek”.</w:t>
      </w:r>
    </w:p>
    <w:p w14:paraId="2682175A" w14:textId="77777777" w:rsidR="003D6AAB" w:rsidRPr="007849A6" w:rsidRDefault="003D6AAB" w:rsidP="00274C7A">
      <w:pPr>
        <w:spacing w:line="360" w:lineRule="auto"/>
        <w:rPr>
          <w:rFonts w:ascii="Arial" w:hAnsi="Arial" w:cs="Arial"/>
          <w:bCs/>
        </w:rPr>
      </w:pPr>
      <w:r w:rsidRPr="007849A6">
        <w:rPr>
          <w:rFonts w:ascii="Arial" w:hAnsi="Arial" w:cs="Arial"/>
          <w:bCs/>
        </w:rPr>
        <w:t xml:space="preserve">Jak wynika z treści skargi, organ wykonał dyspozycję przepisu art. 231 § 2 KPA, przekazując wraz z zawiadomieniem wymagane RODO informacje, jednakże Skarżący również w zakresie tychże informacji zgłosił zarzuty co do nieprawidłowości wskazanych w treści skargi kwestionując prawidłowość wskazania adresu kontaktowego, który zdaniem Skarżącego winien zawierać imię i nazwisko oraz adres poczty elektronicznej </w:t>
      </w:r>
      <w:hyperlink r:id="rId7" w:history="1">
        <w:r w:rsidRPr="007849A6">
          <w:rPr>
            <w:rStyle w:val="Hipercze"/>
            <w:rFonts w:ascii="Arial" w:hAnsi="Arial" w:cs="Arial"/>
            <w:bCs/>
          </w:rPr>
          <w:t>iod@powiat-goleniowski.pl</w:t>
        </w:r>
      </w:hyperlink>
    </w:p>
    <w:p w14:paraId="67C6A40C" w14:textId="2CAB40C6" w:rsidR="003D6AAB" w:rsidRPr="007849A6" w:rsidRDefault="003D6AAB" w:rsidP="00274C7A">
      <w:pPr>
        <w:spacing w:line="360" w:lineRule="auto"/>
        <w:rPr>
          <w:rFonts w:ascii="Arial" w:hAnsi="Arial" w:cs="Arial"/>
          <w:bCs/>
        </w:rPr>
      </w:pPr>
      <w:r w:rsidRPr="007849A6">
        <w:rPr>
          <w:rFonts w:ascii="Arial" w:hAnsi="Arial" w:cs="Arial"/>
          <w:bCs/>
        </w:rPr>
        <w:t xml:space="preserve">W tym względzie wskazać należy, iż wskazany w zawiadomieniu adres poczty elektronicznej </w:t>
      </w:r>
      <w:hyperlink r:id="rId8" w:history="1">
        <w:r w:rsidRPr="007849A6">
          <w:rPr>
            <w:rStyle w:val="Hipercze"/>
            <w:rFonts w:ascii="Arial" w:hAnsi="Arial" w:cs="Arial"/>
            <w:bCs/>
          </w:rPr>
          <w:t>abi@powiat-goleniowski.pl</w:t>
        </w:r>
      </w:hyperlink>
      <w:r w:rsidRPr="007849A6">
        <w:rPr>
          <w:rFonts w:ascii="Arial" w:hAnsi="Arial" w:cs="Arial"/>
          <w:bCs/>
        </w:rPr>
        <w:t xml:space="preserve"> jest aktywnym adresem poczty elektronicznej używanym przez inspektora ochrony danych, w związku z czym informacja w tym względzie nie wprowadza w błąd. Wskazanie danych osobowych inspektora ochrony danych obejmujących imię i nazwisko w treści informacji nie jest wymagane aktualnie obowiązującymi przepisami prawa – obowiązek taki istnieje wyłącznie w odniesieniu do danych zamieszczanych na stronie internetowej (jeżeli jest prowadzona) podmiotu, zgodnie z przepisem art. 11 ustawy z dnia 10 maja 2018 r. o ochronie danych osobowych (</w:t>
      </w:r>
      <w:proofErr w:type="spellStart"/>
      <w:r w:rsidRPr="007849A6">
        <w:rPr>
          <w:rFonts w:ascii="Arial" w:hAnsi="Arial" w:cs="Arial"/>
          <w:bCs/>
        </w:rPr>
        <w:t>t.j</w:t>
      </w:r>
      <w:proofErr w:type="spellEnd"/>
      <w:r w:rsidRPr="007849A6">
        <w:rPr>
          <w:rFonts w:ascii="Arial" w:hAnsi="Arial" w:cs="Arial"/>
          <w:bCs/>
        </w:rPr>
        <w:t>. Dz. U. z 2019 r. poz. 1781). Zarzut w tym względzie jest więc niezasadny.</w:t>
      </w:r>
    </w:p>
    <w:p w14:paraId="4A903DB8" w14:textId="10B28BD6" w:rsidR="003D6AAB" w:rsidRPr="007849A6" w:rsidRDefault="003D6AAB" w:rsidP="00274C7A">
      <w:pPr>
        <w:spacing w:line="360" w:lineRule="auto"/>
        <w:rPr>
          <w:rFonts w:ascii="Arial" w:hAnsi="Arial" w:cs="Arial"/>
          <w:bCs/>
        </w:rPr>
      </w:pPr>
      <w:r w:rsidRPr="007849A6">
        <w:rPr>
          <w:rFonts w:ascii="Arial" w:hAnsi="Arial" w:cs="Arial"/>
          <w:bCs/>
        </w:rPr>
        <w:t xml:space="preserve">Najbardziej rozbudowany z zarzutów skargi dotyczy przeinaczenia w ocenie Skarżącego zarzutów skargi. Skarżący kwestionuje sformułowania użyte w tym względzie w treści pisma z dnia 2 listopada 2023 r. kwestionując również otrzymane </w:t>
      </w:r>
      <w:r w:rsidR="00F73D02" w:rsidRPr="007849A6">
        <w:rPr>
          <w:rFonts w:ascii="Arial" w:hAnsi="Arial" w:cs="Arial"/>
          <w:bCs/>
        </w:rPr>
        <w:br/>
      </w:r>
      <w:r w:rsidRPr="007849A6">
        <w:rPr>
          <w:rFonts w:ascii="Arial" w:hAnsi="Arial" w:cs="Arial"/>
          <w:bCs/>
        </w:rPr>
        <w:t xml:space="preserve">w tym względzie od Sekretarz Powiatu pouczenie o tym, iż w związku z przekazaniem skargi to na organie właściwym do jej rozpatrzenia leży obowiązek prawidłowego odczytania (a więc zapoznania się z zarzutami i ich rozpoznania) skargi. Pismem z dnia 13 marca 2024 r. Skarżący dołączył odpis uchwały Rady Miejskiej w Goleniowie uznającej skargę za bezzasadną przeciwstawiając treści rozstrzygnięcia powołane w piśmie zarzuty i </w:t>
      </w:r>
      <w:r w:rsidR="00CE165A" w:rsidRPr="007849A6">
        <w:rPr>
          <w:rFonts w:ascii="Arial" w:hAnsi="Arial" w:cs="Arial"/>
          <w:bCs/>
        </w:rPr>
        <w:t>twierdząc, iż przeinaczenie zarzutów przez Starostę miało wpływ na sposób rozpatrzenia skargi przez właściwy organ.</w:t>
      </w:r>
    </w:p>
    <w:p w14:paraId="1A9CA220" w14:textId="77777777" w:rsidR="003D6AAB" w:rsidRPr="007849A6" w:rsidRDefault="003D6AAB" w:rsidP="00274C7A">
      <w:pPr>
        <w:spacing w:line="360" w:lineRule="auto"/>
        <w:rPr>
          <w:rFonts w:ascii="Arial" w:hAnsi="Arial" w:cs="Arial"/>
          <w:bCs/>
        </w:rPr>
      </w:pPr>
      <w:r w:rsidRPr="007849A6">
        <w:rPr>
          <w:rFonts w:ascii="Arial" w:hAnsi="Arial" w:cs="Arial"/>
          <w:bCs/>
        </w:rPr>
        <w:t>Zarzut ten jest w całości chybiony.</w:t>
      </w:r>
    </w:p>
    <w:p w14:paraId="060456C8" w14:textId="50990EF4" w:rsidR="003D6AAB" w:rsidRPr="007849A6" w:rsidRDefault="003D6AAB" w:rsidP="00274C7A">
      <w:pPr>
        <w:spacing w:line="360" w:lineRule="auto"/>
        <w:rPr>
          <w:rFonts w:ascii="Arial" w:hAnsi="Arial" w:cs="Arial"/>
          <w:bCs/>
        </w:rPr>
      </w:pPr>
      <w:r w:rsidRPr="007849A6">
        <w:rPr>
          <w:rFonts w:ascii="Arial" w:hAnsi="Arial" w:cs="Arial"/>
          <w:bCs/>
        </w:rPr>
        <w:lastRenderedPageBreak/>
        <w:t xml:space="preserve">Skarga została przez Skarżącego sporządzona na piśmie, w sposób jasny </w:t>
      </w:r>
      <w:r w:rsidR="00F73D02" w:rsidRPr="007849A6">
        <w:rPr>
          <w:rFonts w:ascii="Arial" w:hAnsi="Arial" w:cs="Arial"/>
          <w:bCs/>
        </w:rPr>
        <w:br/>
      </w:r>
      <w:r w:rsidRPr="007849A6">
        <w:rPr>
          <w:rFonts w:ascii="Arial" w:hAnsi="Arial" w:cs="Arial"/>
          <w:bCs/>
        </w:rPr>
        <w:t>i czytelny, z załączonym odpisem dokumentu oraz nośnikiem informatycznym, jednoznacznie pozwalając określić właściwość organu właściwego do jej rozpoznania a także przedmiot skargi – na marginesie, w treści analizowanej skargi Skarżący sam wskazuje, iż okoliczności z niej wynikające zobowiązywały Starostę do przekazania skargi innemu organowi więc wniesienie skargi do Starosty jako organu niewłaściwego w sprawie uznać należy za bezsporne.</w:t>
      </w:r>
    </w:p>
    <w:p w14:paraId="6F81F020" w14:textId="77777777" w:rsidR="003D6AAB" w:rsidRPr="007849A6" w:rsidRDefault="003D6AAB" w:rsidP="00274C7A">
      <w:pPr>
        <w:spacing w:line="360" w:lineRule="auto"/>
        <w:rPr>
          <w:rFonts w:ascii="Arial" w:hAnsi="Arial" w:cs="Arial"/>
          <w:bCs/>
        </w:rPr>
      </w:pPr>
      <w:r w:rsidRPr="007849A6">
        <w:rPr>
          <w:rFonts w:ascii="Arial" w:hAnsi="Arial" w:cs="Arial"/>
          <w:bCs/>
        </w:rPr>
        <w:t>W związku z powyższym na organie właściwym do rozpoznania skargi, któremu skargę przekazano, ciąży obowiązek prawidłowego jej rozpoznania, zgodnie z treścią zarzutów powołanych w skardze, a powiadomienie o powyższym przez Sekretarz Powiatu było prawidłowe i zgodne z zasadą informowania wyrażoną w art. 9 KPA. Zarzuty stawiane Sekretarz Powiatu z tego tytułu w skardze nie są więc uzasadnione, gdyż przepis został zastosowany prawidłowo.</w:t>
      </w:r>
    </w:p>
    <w:p w14:paraId="66E5E1AD" w14:textId="1F5F500B" w:rsidR="003D6AAB" w:rsidRPr="007849A6" w:rsidRDefault="003D6AAB" w:rsidP="00274C7A">
      <w:pPr>
        <w:spacing w:line="360" w:lineRule="auto"/>
        <w:rPr>
          <w:rFonts w:ascii="Arial" w:hAnsi="Arial" w:cs="Arial"/>
          <w:bCs/>
        </w:rPr>
      </w:pPr>
      <w:r w:rsidRPr="007849A6">
        <w:rPr>
          <w:rFonts w:ascii="Arial" w:hAnsi="Arial" w:cs="Arial"/>
          <w:bCs/>
        </w:rPr>
        <w:t xml:space="preserve">Podkreślenia wymaga, iż organ przekazujący skargę nie posiada kompetencji do określania kierunków rozpoznania skargi, do określania jej zarzutów (ich rozszerzania czy ograniczania) w związku z czym nie ma możliwości zmiany treści zarzutów skargi, w szczególności ich przeinaczenia, w treści pisma przekazującego skargę. Czynność ta ma wyłącznie </w:t>
      </w:r>
      <w:proofErr w:type="spellStart"/>
      <w:r w:rsidRPr="007849A6">
        <w:rPr>
          <w:rFonts w:ascii="Arial" w:hAnsi="Arial" w:cs="Arial"/>
          <w:bCs/>
        </w:rPr>
        <w:t>materialno</w:t>
      </w:r>
      <w:proofErr w:type="spellEnd"/>
      <w:r w:rsidRPr="007849A6">
        <w:rPr>
          <w:rFonts w:ascii="Arial" w:hAnsi="Arial" w:cs="Arial"/>
          <w:bCs/>
        </w:rPr>
        <w:t xml:space="preserve"> – techniczny charakter i poza wskazaniem organu właściwego do rozpoznania skargi (który co oczywiste musi być innym niż nieprawidłowo powołany w treści skargi) nie wpływa w żaden sposób na sposób rozpoznania skargi. </w:t>
      </w:r>
    </w:p>
    <w:p w14:paraId="1C0F92F9" w14:textId="1ADF7F36" w:rsidR="003D6AAB" w:rsidRPr="007849A6" w:rsidRDefault="003D6AAB" w:rsidP="00274C7A">
      <w:pPr>
        <w:spacing w:line="360" w:lineRule="auto"/>
        <w:rPr>
          <w:rFonts w:ascii="Arial" w:hAnsi="Arial" w:cs="Arial"/>
          <w:bCs/>
        </w:rPr>
      </w:pPr>
      <w:r w:rsidRPr="007849A6">
        <w:rPr>
          <w:rFonts w:ascii="Arial" w:hAnsi="Arial" w:cs="Arial"/>
          <w:bCs/>
        </w:rPr>
        <w:t xml:space="preserve">Wszelkie zarzuty co do sposobu rozpoznania przekazanej skargi Skarżący może wnosić zgodnie z właściwością określoną na podstawie przepisu art. 229 pkt 3 KPA – w przypadku zarzutów powołanych w skardze na działania Rady Miejskiej </w:t>
      </w:r>
      <w:r w:rsidR="00F73D02" w:rsidRPr="007849A6">
        <w:rPr>
          <w:rFonts w:ascii="Arial" w:hAnsi="Arial" w:cs="Arial"/>
          <w:bCs/>
        </w:rPr>
        <w:br/>
      </w:r>
      <w:r w:rsidRPr="007849A6">
        <w:rPr>
          <w:rFonts w:ascii="Arial" w:hAnsi="Arial" w:cs="Arial"/>
          <w:bCs/>
        </w:rPr>
        <w:t>w Goleniowie, organem właściwym jest Wojewoda Zachodniopomorski.</w:t>
      </w:r>
    </w:p>
    <w:p w14:paraId="1C862E3B" w14:textId="6E09BA0F" w:rsidR="003D6AAB" w:rsidRPr="007849A6" w:rsidRDefault="003D6AAB" w:rsidP="00274C7A">
      <w:pPr>
        <w:spacing w:line="360" w:lineRule="auto"/>
        <w:rPr>
          <w:rFonts w:ascii="Arial" w:hAnsi="Arial" w:cs="Arial"/>
          <w:bCs/>
        </w:rPr>
      </w:pPr>
      <w:r w:rsidRPr="007849A6">
        <w:rPr>
          <w:rFonts w:ascii="Arial" w:hAnsi="Arial" w:cs="Arial"/>
          <w:bCs/>
        </w:rPr>
        <w:t>Mając na uwadze powyższe wskazać należy na brak uzasadnienia dla zarzutu naruszenia praworządności przez Starostę Goleniowskiego, polegające</w:t>
      </w:r>
      <w:r w:rsidR="00CE165A" w:rsidRPr="007849A6">
        <w:rPr>
          <w:rFonts w:ascii="Arial" w:hAnsi="Arial" w:cs="Arial"/>
          <w:bCs/>
        </w:rPr>
        <w:t>go</w:t>
      </w:r>
      <w:r w:rsidRPr="007849A6">
        <w:rPr>
          <w:rFonts w:ascii="Arial" w:hAnsi="Arial" w:cs="Arial"/>
          <w:bCs/>
        </w:rPr>
        <w:t xml:space="preserve"> na wytworzeniu powołanego w skardze dokumentu</w:t>
      </w:r>
      <w:r w:rsidR="00CE165A" w:rsidRPr="007849A6">
        <w:rPr>
          <w:rFonts w:ascii="Arial" w:hAnsi="Arial" w:cs="Arial"/>
          <w:bCs/>
        </w:rPr>
        <w:t>, co implikowało uznanie skargi za bezzasadną.</w:t>
      </w:r>
    </w:p>
    <w:p w14:paraId="0ABFDF49" w14:textId="0B1FEE06" w:rsidR="00CE165A" w:rsidRPr="007849A6" w:rsidRDefault="00CE165A" w:rsidP="00274C7A">
      <w:pPr>
        <w:spacing w:line="360" w:lineRule="auto"/>
        <w:rPr>
          <w:rFonts w:ascii="Arial" w:hAnsi="Arial" w:cs="Arial"/>
          <w:bCs/>
        </w:rPr>
      </w:pPr>
      <w:r w:rsidRPr="007849A6">
        <w:rPr>
          <w:rFonts w:ascii="Arial" w:hAnsi="Arial" w:cs="Arial"/>
          <w:bCs/>
        </w:rPr>
        <w:t xml:space="preserve">O sposobie załatwienia skargi należy powiadomić Skarżącego wraz </w:t>
      </w:r>
      <w:r w:rsidR="00F73D02" w:rsidRPr="007849A6">
        <w:rPr>
          <w:rFonts w:ascii="Arial" w:hAnsi="Arial" w:cs="Arial"/>
          <w:bCs/>
        </w:rPr>
        <w:br/>
      </w:r>
      <w:r w:rsidRPr="007849A6">
        <w:rPr>
          <w:rFonts w:ascii="Arial" w:hAnsi="Arial" w:cs="Arial"/>
          <w:bCs/>
        </w:rPr>
        <w:t>z pouczeniem o treści przepisu art. 239 KPA:</w:t>
      </w:r>
    </w:p>
    <w:p w14:paraId="60228E8B" w14:textId="05741FF8" w:rsidR="00CE165A" w:rsidRPr="007849A6" w:rsidRDefault="00CE165A" w:rsidP="00274C7A">
      <w:pPr>
        <w:spacing w:line="360" w:lineRule="auto"/>
        <w:rPr>
          <w:rFonts w:ascii="Arial" w:hAnsi="Arial" w:cs="Arial"/>
          <w:bCs/>
        </w:rPr>
      </w:pPr>
      <w:r w:rsidRPr="007849A6">
        <w:rPr>
          <w:rFonts w:ascii="Arial" w:hAnsi="Arial" w:cs="Arial"/>
          <w:bCs/>
        </w:rPr>
        <w:t>„</w:t>
      </w:r>
      <w:r w:rsidR="00DE5ABB" w:rsidRPr="007849A6">
        <w:rPr>
          <w:rFonts w:ascii="Arial" w:hAnsi="Arial" w:cs="Arial"/>
          <w:bCs/>
        </w:rPr>
        <w:t xml:space="preserve">§ 1. </w:t>
      </w:r>
      <w:r w:rsidRPr="007849A6">
        <w:rPr>
          <w:rFonts w:ascii="Arial" w:hAnsi="Arial" w:cs="Arial"/>
          <w:bCs/>
        </w:rPr>
        <w:t xml:space="preserve">W przypadku gdy skarga, w wyniku jej rozpatrzenia, została uznana za bezzasadną i jej bezzasadność wykazano w odpowiedzi na skargę, a skarżący ponowił skargę bez wskazania nowych okoliczności - organ właściwy do jej </w:t>
      </w:r>
      <w:r w:rsidRPr="007849A6">
        <w:rPr>
          <w:rFonts w:ascii="Arial" w:hAnsi="Arial" w:cs="Arial"/>
          <w:bCs/>
        </w:rPr>
        <w:lastRenderedPageBreak/>
        <w:t>rozpatrzenia może podtrzymać swoje poprzednie stanowisko z odpowiednią adnotacją w aktach sprawy - bez zawiadamiania skarżącego”.</w:t>
      </w:r>
    </w:p>
    <w:p w14:paraId="0A3BFDD3" w14:textId="62A843C1" w:rsidR="007804BC" w:rsidRPr="007849A6" w:rsidRDefault="007804BC" w:rsidP="00274C7A">
      <w:pPr>
        <w:spacing w:line="360" w:lineRule="auto"/>
        <w:rPr>
          <w:rFonts w:ascii="Arial" w:hAnsi="Arial" w:cs="Arial"/>
          <w:bCs/>
        </w:rPr>
      </w:pPr>
    </w:p>
    <w:p w14:paraId="7BF98A26" w14:textId="2F35D7C1" w:rsidR="00DE5ABB" w:rsidRPr="007849A6" w:rsidRDefault="00DE5ABB" w:rsidP="00274C7A">
      <w:pPr>
        <w:spacing w:line="360" w:lineRule="auto"/>
        <w:rPr>
          <w:rFonts w:ascii="Arial" w:hAnsi="Arial" w:cs="Arial"/>
          <w:bCs/>
          <w:sz w:val="20"/>
          <w:szCs w:val="20"/>
        </w:rPr>
      </w:pPr>
      <w:r w:rsidRPr="007849A6">
        <w:rPr>
          <w:rFonts w:ascii="Arial" w:hAnsi="Arial" w:cs="Arial"/>
          <w:bCs/>
          <w:sz w:val="20"/>
          <w:szCs w:val="20"/>
        </w:rPr>
        <w:t>Wnioskodawca: Komisja Skarg, Wniosków i Petycji</w:t>
      </w:r>
    </w:p>
    <w:sectPr w:rsidR="00DE5ABB" w:rsidRPr="007849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59C41DA"/>
    <w:multiLevelType w:val="hybridMultilevel"/>
    <w:tmpl w:val="D3527F3E"/>
    <w:lvl w:ilvl="0" w:tplc="80E8D4BC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F255A5"/>
    <w:multiLevelType w:val="hybridMultilevel"/>
    <w:tmpl w:val="F5DEF9B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8DA369E"/>
    <w:multiLevelType w:val="hybridMultilevel"/>
    <w:tmpl w:val="F5DEF9BE"/>
    <w:lvl w:ilvl="0" w:tplc="F818630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8632083">
    <w:abstractNumId w:val="0"/>
  </w:num>
  <w:num w:numId="2" w16cid:durableId="181675721">
    <w:abstractNumId w:val="2"/>
  </w:num>
  <w:num w:numId="3" w16cid:durableId="186308928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3F8D"/>
    <w:rsid w:val="00274C7A"/>
    <w:rsid w:val="003D6AAB"/>
    <w:rsid w:val="003F5BC9"/>
    <w:rsid w:val="003F74A6"/>
    <w:rsid w:val="00403F8D"/>
    <w:rsid w:val="00461E3A"/>
    <w:rsid w:val="005A25F2"/>
    <w:rsid w:val="005E342C"/>
    <w:rsid w:val="00660497"/>
    <w:rsid w:val="00740BAC"/>
    <w:rsid w:val="007804BC"/>
    <w:rsid w:val="007849A6"/>
    <w:rsid w:val="00785B11"/>
    <w:rsid w:val="008E2CEA"/>
    <w:rsid w:val="009667DD"/>
    <w:rsid w:val="00A54496"/>
    <w:rsid w:val="00CE165A"/>
    <w:rsid w:val="00D24BB0"/>
    <w:rsid w:val="00D91B12"/>
    <w:rsid w:val="00DE5ABB"/>
    <w:rsid w:val="00F30E61"/>
    <w:rsid w:val="00F73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DD7477"/>
  <w15:chartTrackingRefBased/>
  <w15:docId w15:val="{AE2FECA3-61F5-4285-885C-1534C0D883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804B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91B12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785B1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bi@powiat-goleniowski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od@powiat-goleniowski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ip.lex.pl/" TargetMode="External"/><Relationship Id="rId5" Type="http://schemas.openxmlformats.org/officeDocument/2006/relationships/hyperlink" Target="https://sip.lex.pl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7</Pages>
  <Words>1991</Words>
  <Characters>11952</Characters>
  <Application>Microsoft Office Word</Application>
  <DocSecurity>0</DocSecurity>
  <Lines>99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Ostrowska</dc:creator>
  <cp:keywords/>
  <dc:description/>
  <cp:lastModifiedBy>Agata Ostrowska</cp:lastModifiedBy>
  <cp:revision>5</cp:revision>
  <cp:lastPrinted>2024-03-19T11:34:00Z</cp:lastPrinted>
  <dcterms:created xsi:type="dcterms:W3CDTF">2024-03-27T10:23:00Z</dcterms:created>
  <dcterms:modified xsi:type="dcterms:W3CDTF">2024-03-27T10:53:00Z</dcterms:modified>
</cp:coreProperties>
</file>