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4EA5" w14:textId="173E023F" w:rsidR="00C70F8F" w:rsidRPr="00D56AFA" w:rsidRDefault="00C70F8F" w:rsidP="00E366B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Załącznik Nr 2</w:t>
      </w:r>
    </w:p>
    <w:p w14:paraId="7F14E548" w14:textId="40E8F511" w:rsidR="00C70F8F" w:rsidRPr="00D56AFA" w:rsidRDefault="00C70F8F" w:rsidP="00E366BC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 </w:t>
      </w:r>
      <w:r w:rsidR="005753A6">
        <w:rPr>
          <w:rFonts w:ascii="Arial" w:hAnsi="Arial" w:cs="Arial"/>
          <w:sz w:val="24"/>
          <w:szCs w:val="24"/>
        </w:rPr>
        <w:t>U</w:t>
      </w:r>
      <w:r w:rsidRPr="00D56AFA">
        <w:rPr>
          <w:rFonts w:ascii="Arial" w:hAnsi="Arial" w:cs="Arial"/>
          <w:sz w:val="24"/>
          <w:szCs w:val="24"/>
        </w:rPr>
        <w:t>chwały Nr</w:t>
      </w:r>
      <w:r w:rsidR="000B57EE">
        <w:rPr>
          <w:rFonts w:ascii="Arial" w:hAnsi="Arial" w:cs="Arial"/>
          <w:sz w:val="24"/>
          <w:szCs w:val="24"/>
        </w:rPr>
        <w:t xml:space="preserve"> L/323/24</w:t>
      </w:r>
    </w:p>
    <w:p w14:paraId="5FACF716" w14:textId="440E6045" w:rsidR="00C70F8F" w:rsidRPr="00D56AFA" w:rsidRDefault="00C70F8F" w:rsidP="00E366BC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Rady Powiatu Goleniowskiego</w:t>
      </w:r>
    </w:p>
    <w:p w14:paraId="098FF19E" w14:textId="769021C3" w:rsidR="00C70F8F" w:rsidRPr="00D56AFA" w:rsidRDefault="00C70F8F" w:rsidP="00E366BC">
      <w:pPr>
        <w:tabs>
          <w:tab w:val="left" w:pos="510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z dnia </w:t>
      </w:r>
      <w:r w:rsidR="000B57EE">
        <w:rPr>
          <w:rFonts w:ascii="Arial" w:hAnsi="Arial" w:cs="Arial"/>
          <w:sz w:val="24"/>
          <w:szCs w:val="24"/>
        </w:rPr>
        <w:t xml:space="preserve">29 lutego 2024 r. </w:t>
      </w:r>
    </w:p>
    <w:p w14:paraId="7650FC9E" w14:textId="51712EA4" w:rsidR="00C70F8F" w:rsidRPr="00D56AFA" w:rsidRDefault="00C70F8F" w:rsidP="00E366BC">
      <w:pPr>
        <w:tabs>
          <w:tab w:val="left" w:pos="5103"/>
        </w:tabs>
        <w:spacing w:line="240" w:lineRule="auto"/>
        <w:rPr>
          <w:rFonts w:ascii="Arial" w:hAnsi="Arial" w:cs="Arial"/>
          <w:sz w:val="24"/>
          <w:szCs w:val="24"/>
        </w:rPr>
      </w:pPr>
    </w:p>
    <w:p w14:paraId="1BF83542" w14:textId="220C360C" w:rsidR="00C70F8F" w:rsidRDefault="00C70F8F" w:rsidP="00E366BC">
      <w:pPr>
        <w:pStyle w:val="Bodytekst"/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Objaśnienia do wieloletniej prognozy finansowej</w:t>
      </w:r>
    </w:p>
    <w:p w14:paraId="49823E81" w14:textId="77777777" w:rsidR="00D56AFA" w:rsidRPr="00D56AFA" w:rsidRDefault="00D56AFA" w:rsidP="00E366BC">
      <w:pPr>
        <w:rPr>
          <w:lang w:eastAsia="pl-PL"/>
        </w:rPr>
      </w:pPr>
    </w:p>
    <w:p w14:paraId="0E355B01" w14:textId="1BC415C3" w:rsidR="00C70F8F" w:rsidRPr="00D56AFA" w:rsidRDefault="00C70F8F" w:rsidP="00E366BC">
      <w:pPr>
        <w:pStyle w:val="Bodytekst"/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Wieloletnia prognoza finansowa Powiatu Goleniowskiego została opracowana na lata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>, wynika z zakresu czasowego prognozy kwoty długu Powiatu (okres spłaty zobowiązań zaciągniętych i planowanych do zaciągnięcia), natomiast wykaz przedsięwzięć na lata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– 202</w:t>
      </w:r>
      <w:r w:rsidR="00464B3D">
        <w:rPr>
          <w:rFonts w:ascii="Arial" w:hAnsi="Arial" w:cs="Arial"/>
          <w:sz w:val="24"/>
          <w:szCs w:val="24"/>
        </w:rPr>
        <w:t>7</w:t>
      </w:r>
      <w:r w:rsidRPr="00D56AFA">
        <w:rPr>
          <w:rFonts w:ascii="Arial" w:hAnsi="Arial" w:cs="Arial"/>
          <w:sz w:val="24"/>
          <w:szCs w:val="24"/>
        </w:rPr>
        <w:t xml:space="preserve"> wynika z limitów wydatków bieżących na realizowane przedsięwzięcia.</w:t>
      </w:r>
    </w:p>
    <w:p w14:paraId="2FF0E9BD" w14:textId="57576303" w:rsidR="00C70F8F" w:rsidRPr="00D56AFA" w:rsidRDefault="00C70F8F" w:rsidP="00E366BC">
      <w:pPr>
        <w:pStyle w:val="Bodytekst"/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Podstawą do oszacowania wartości ujętych w Wieloletniej Prognozie Finansowej Powiatu Goleniowskiego na lata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jest:</w:t>
      </w:r>
    </w:p>
    <w:p w14:paraId="4843D03A" w14:textId="77777777" w:rsidR="00C70F8F" w:rsidRPr="00D56AFA" w:rsidRDefault="00C70F8F" w:rsidP="00E366BC">
      <w:pPr>
        <w:pStyle w:val="Bodytekst"/>
        <w:numPr>
          <w:ilvl w:val="0"/>
          <w:numId w:val="4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wykonanie budżetu Powiatu z lat poprzednich,</w:t>
      </w:r>
    </w:p>
    <w:p w14:paraId="6C980F5E" w14:textId="602B6EA9" w:rsidR="00C70F8F" w:rsidRPr="00D56AFA" w:rsidRDefault="00C70F8F" w:rsidP="00E366BC">
      <w:pPr>
        <w:pStyle w:val="Bodytekst"/>
        <w:numPr>
          <w:ilvl w:val="0"/>
          <w:numId w:val="4"/>
        </w:numPr>
        <w:spacing w:after="0" w:line="240" w:lineRule="auto"/>
        <w:jc w:val="left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planowane wielkości dochodów i wydatków, przychodów i rozchodów na rok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,</w:t>
      </w:r>
    </w:p>
    <w:p w14:paraId="2092823C" w14:textId="7D413DE8" w:rsidR="00C70F8F" w:rsidRPr="00D56AFA" w:rsidRDefault="00C70F8F" w:rsidP="00E366BC">
      <w:pPr>
        <w:spacing w:line="240" w:lineRule="auto"/>
        <w:ind w:left="360"/>
        <w:rPr>
          <w:rFonts w:ascii="Arial" w:hAnsi="Arial" w:cs="Arial"/>
          <w:color w:val="000000"/>
          <w:sz w:val="24"/>
          <w:szCs w:val="24"/>
        </w:rPr>
      </w:pPr>
      <w:r w:rsidRPr="00D56AFA">
        <w:rPr>
          <w:rFonts w:ascii="Arial" w:hAnsi="Arial" w:cs="Arial"/>
          <w:color w:val="000000"/>
          <w:sz w:val="24"/>
          <w:szCs w:val="24"/>
        </w:rPr>
        <w:t>3)  planowane spłaty rat kapitałowych i odsetek.</w:t>
      </w:r>
    </w:p>
    <w:p w14:paraId="1006C494" w14:textId="1852C9CF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1. Założenia makroekonomiczne i finansowe </w:t>
      </w:r>
    </w:p>
    <w:p w14:paraId="6EB01790" w14:textId="6C37AD50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Wieloletnia prognoza finansowa </w:t>
      </w:r>
      <w:r w:rsidR="003637F5" w:rsidRPr="00D56AFA">
        <w:rPr>
          <w:rFonts w:ascii="Arial" w:hAnsi="Arial" w:cs="Arial"/>
          <w:sz w:val="24"/>
          <w:szCs w:val="24"/>
        </w:rPr>
        <w:t xml:space="preserve">Powiatu Goleniowskiego </w:t>
      </w:r>
      <w:r w:rsidRPr="00D56AFA">
        <w:rPr>
          <w:rFonts w:ascii="Arial" w:hAnsi="Arial" w:cs="Arial"/>
          <w:sz w:val="24"/>
          <w:szCs w:val="24"/>
        </w:rPr>
        <w:t xml:space="preserve">opracowana została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w oparciu o założenia wskaźnikowe przyjęte przez Ministerstwo Finansów do projektu budżetu Państwa na rok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oraz na podstawie wytycznych Ministerstwa Finansów dotyczących</w:t>
      </w:r>
      <w:r w:rsidR="00464B3D">
        <w:rPr>
          <w:rFonts w:ascii="Arial" w:hAnsi="Arial" w:cs="Arial"/>
          <w:sz w:val="24"/>
          <w:szCs w:val="24"/>
        </w:rPr>
        <w:t xml:space="preserve"> </w:t>
      </w:r>
      <w:r w:rsidR="00464B3D" w:rsidRPr="00464B3D">
        <w:rPr>
          <w:rFonts w:ascii="Arial" w:hAnsi="Arial" w:cs="Arial"/>
          <w:sz w:val="24"/>
          <w:szCs w:val="24"/>
        </w:rPr>
        <w:t>stosowania jednolitych</w:t>
      </w:r>
      <w:r w:rsidR="00464B3D">
        <w:rPr>
          <w:rFonts w:ascii="Arial" w:hAnsi="Arial" w:cs="Arial"/>
          <w:sz w:val="24"/>
          <w:szCs w:val="24"/>
        </w:rPr>
        <w:t xml:space="preserve"> </w:t>
      </w:r>
      <w:r w:rsidR="00464B3D" w:rsidRPr="00464B3D">
        <w:rPr>
          <w:rFonts w:ascii="Arial" w:hAnsi="Arial" w:cs="Arial"/>
          <w:sz w:val="24"/>
          <w:szCs w:val="24"/>
        </w:rPr>
        <w:t>wskaźników makroekonomicznych będących podstawą</w:t>
      </w:r>
      <w:r w:rsidR="00464B3D">
        <w:rPr>
          <w:rFonts w:ascii="Arial" w:hAnsi="Arial" w:cs="Arial"/>
          <w:sz w:val="24"/>
          <w:szCs w:val="24"/>
        </w:rPr>
        <w:t xml:space="preserve"> </w:t>
      </w:r>
      <w:r w:rsidR="00464B3D" w:rsidRPr="00464B3D">
        <w:rPr>
          <w:rFonts w:ascii="Arial" w:hAnsi="Arial" w:cs="Arial"/>
          <w:sz w:val="24"/>
          <w:szCs w:val="24"/>
        </w:rPr>
        <w:t>oszacowania skutków finansowych projektowanych usta</w:t>
      </w:r>
      <w:r w:rsidR="00464B3D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291AE6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W szczególności wykorzystano dane makroekonomiczne dotyczące prognoz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w zakresie dynamiki Produktu Krajowego Brutto (PKB) oraz kształtowania średniorocznej dynamiki cen towarów i usług konsumpcyjnych (inflacji). </w:t>
      </w:r>
    </w:p>
    <w:p w14:paraId="612E579C" w14:textId="624C6DC8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Szczegółowe prognozy makroekonomiczne i finansowe na lata 202</w:t>
      </w:r>
      <w:r w:rsidR="00464B3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3637F5" w:rsidRPr="00D56AFA">
        <w:rPr>
          <w:rFonts w:ascii="Arial" w:hAnsi="Arial" w:cs="Arial"/>
          <w:sz w:val="24"/>
          <w:szCs w:val="24"/>
        </w:rPr>
        <w:t>3</w:t>
      </w:r>
      <w:r w:rsidR="00464B3D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przedstawia tabela poniżej: </w:t>
      </w:r>
    </w:p>
    <w:tbl>
      <w:tblPr>
        <w:tblW w:w="9020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5"/>
        <w:gridCol w:w="794"/>
        <w:gridCol w:w="794"/>
        <w:gridCol w:w="794"/>
        <w:gridCol w:w="794"/>
        <w:gridCol w:w="794"/>
        <w:gridCol w:w="794"/>
        <w:gridCol w:w="794"/>
        <w:gridCol w:w="797"/>
      </w:tblGrid>
      <w:tr w:rsidR="002157EA" w:rsidRPr="00D56AFA" w14:paraId="06A33AA0" w14:textId="77777777" w:rsidTr="004F1BF3">
        <w:trPr>
          <w:trHeight w:val="9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D33E" w14:textId="715008A9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Hlk148617452"/>
            <w:r w:rsidRPr="00D56AFA">
              <w:rPr>
                <w:rFonts w:ascii="Arial" w:hAnsi="Arial" w:cs="Arial"/>
                <w:sz w:val="24"/>
                <w:szCs w:val="24"/>
              </w:rPr>
              <w:t>lata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AC0A" w14:textId="3216B447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2024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F684" w14:textId="52770F93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2025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FB9A" w14:textId="7AFA9D17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2026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E7A8" w14:textId="1551D5C1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2027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1862" w14:textId="3CE409EB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2028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4749" w14:textId="003C9639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2029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93A4" w14:textId="6C35756B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2030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9F11" w14:textId="7BAAD3E3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bookmarkEnd w:id="0"/>
      <w:tr w:rsidR="004F1BF3" w:rsidRPr="00D56AFA" w14:paraId="38CD23BC" w14:textId="77777777" w:rsidTr="004F1BF3">
        <w:trPr>
          <w:cantSplit/>
          <w:trHeight w:val="1134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D1BC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PKB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E951" w14:textId="37E9CA22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C853" w14:textId="4E738D49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3,</w:t>
            </w:r>
            <w:r w:rsidR="002157EA"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1AAD" w14:textId="0CAF1F5D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3,</w:t>
            </w:r>
            <w:r w:rsidR="003637F5"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48DF" w14:textId="130E096C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3,0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6DAC" w14:textId="7360F7DA" w:rsidR="00970DCE" w:rsidRPr="00D56AFA" w:rsidRDefault="008F0AE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5772" w14:textId="36DA5CAA" w:rsidR="00970DCE" w:rsidRPr="00D56AFA" w:rsidRDefault="008F0AE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6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82D5" w14:textId="1286D05A" w:rsidR="00970DCE" w:rsidRPr="00D56AFA" w:rsidRDefault="008F0AE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1E17" w14:textId="1E253B5C" w:rsidR="00970DCE" w:rsidRPr="00D56AFA" w:rsidRDefault="008F0AE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4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  <w:tr w:rsidR="004F1BF3" w:rsidRPr="00D56AFA" w14:paraId="7E38C30B" w14:textId="77777777" w:rsidTr="004F1BF3">
        <w:trPr>
          <w:trHeight w:val="216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B2CC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inflacja (średnioroczna)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0B3C" w14:textId="7BC61934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6,6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CF70" w14:textId="1C0F9DDE" w:rsidR="00970DCE" w:rsidRPr="00D56AFA" w:rsidRDefault="008F0AE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4,</w:t>
            </w:r>
            <w:r w:rsidR="002157EA">
              <w:rPr>
                <w:rFonts w:ascii="Arial" w:hAnsi="Arial" w:cs="Arial"/>
                <w:sz w:val="24"/>
                <w:szCs w:val="24"/>
              </w:rPr>
              <w:t>1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094E" w14:textId="4F763A09" w:rsidR="00970DCE" w:rsidRPr="00D56AFA" w:rsidRDefault="008F0AE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3,1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B480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7110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2F21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E74B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0E13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</w:tr>
      <w:tr w:rsidR="0030619E" w:rsidRPr="00D56AFA" w14:paraId="18C559E6" w14:textId="77777777" w:rsidTr="004F1BF3">
        <w:trPr>
          <w:trHeight w:val="2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7C86" w14:textId="65D4B6CA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Stopy procentowe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0084" w14:textId="7DF48498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87A5" w14:textId="5B35AA3A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4,2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878E" w14:textId="35405989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186C" w14:textId="24440091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A5CC" w14:textId="6570A71A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76A6" w14:textId="06B85D1B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6432B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9B97" w14:textId="318CBA3B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6432B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CF29" w14:textId="391513E2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6432B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</w:tr>
      <w:tr w:rsidR="002157EA" w:rsidRPr="00D56AFA" w14:paraId="021C50B3" w14:textId="77777777" w:rsidTr="004F1BF3">
        <w:trPr>
          <w:trHeight w:val="9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22C9" w14:textId="77777777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lata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67FD" w14:textId="1ACAA4A9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2F34" w14:textId="6FAA8C3F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2033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8CA5" w14:textId="4D8CA7C7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2034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7CF8" w14:textId="26669BE6" w:rsidR="002157EA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2035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0692" w14:textId="0C541FBF" w:rsidR="002157EA" w:rsidRPr="002157E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2036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C5AA" w14:textId="01649EBF" w:rsidR="002157EA" w:rsidRPr="002157E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>2037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CE32" w14:textId="70059057" w:rsidR="002157EA" w:rsidRPr="002157E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>2038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19EC" w14:textId="355850B6" w:rsidR="002157EA" w:rsidRPr="002157EA" w:rsidRDefault="002157EA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57EA">
              <w:rPr>
                <w:rFonts w:ascii="Arial" w:hAnsi="Arial" w:cs="Arial"/>
                <w:b/>
                <w:bCs/>
                <w:sz w:val="24"/>
                <w:szCs w:val="24"/>
              </w:rPr>
              <w:t>2039</w:t>
            </w:r>
          </w:p>
        </w:tc>
      </w:tr>
      <w:tr w:rsidR="004F1BF3" w:rsidRPr="00D56AFA" w14:paraId="130ABADD" w14:textId="77777777" w:rsidTr="004F1BF3">
        <w:trPr>
          <w:trHeight w:val="99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8DF7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PKB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F349" w14:textId="120E850E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E4A1" w14:textId="410EBE3F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B54D" w14:textId="7828577C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2962" w14:textId="2B86FC2D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6959" w14:textId="2F465F9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</w:t>
            </w:r>
            <w:r w:rsidR="002157EA">
              <w:rPr>
                <w:rFonts w:ascii="Arial" w:hAnsi="Arial" w:cs="Arial"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3F85" w14:textId="4A1637EE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9009" w14:textId="76002C3B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5E05" w14:textId="30E87905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1,9%</w:t>
            </w:r>
          </w:p>
        </w:tc>
      </w:tr>
      <w:tr w:rsidR="004F1BF3" w:rsidRPr="00D56AFA" w14:paraId="76E21E59" w14:textId="77777777" w:rsidTr="004F1BF3">
        <w:trPr>
          <w:trHeight w:val="2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9FB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inflacja (średnioroczna)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96C6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2CE8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873D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0986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35C4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2,5%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831C" w14:textId="14FCADBC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2,5%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A05" w14:textId="3CA1D1E0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2,5%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8B48" w14:textId="26FD4A47" w:rsidR="00970DCE" w:rsidRPr="00D56AFA" w:rsidRDefault="002157EA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2,5%</w:t>
            </w:r>
          </w:p>
        </w:tc>
      </w:tr>
      <w:tr w:rsidR="0030619E" w:rsidRPr="00D56AFA" w14:paraId="5BE0743F" w14:textId="77777777" w:rsidTr="008F4B75">
        <w:trPr>
          <w:trHeight w:val="21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2A53" w14:textId="6BE8710A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Stopy procentowe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A4DF" w14:textId="39BD139C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B602" w14:textId="6E1ED5C4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5101" w14:textId="6320606E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6AE0" w14:textId="2D3DCE4E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1993" w14:textId="704A2DB0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DC2B" w14:textId="68C7BB3C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2734" w14:textId="5166E834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B79A" w14:textId="73E6F2F2" w:rsidR="0030619E" w:rsidRPr="00D56AFA" w:rsidRDefault="0030619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A41392">
              <w:rPr>
                <w:rFonts w:ascii="Arial" w:hAnsi="Arial" w:cs="Arial"/>
                <w:sz w:val="24"/>
                <w:szCs w:val="24"/>
              </w:rPr>
              <w:t xml:space="preserve">4,0% </w:t>
            </w:r>
          </w:p>
        </w:tc>
      </w:tr>
    </w:tbl>
    <w:p w14:paraId="0CDE7EDD" w14:textId="44E3BB64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lastRenderedPageBreak/>
        <w:t xml:space="preserve">2. Dochody </w:t>
      </w:r>
    </w:p>
    <w:p w14:paraId="4EB59CB5" w14:textId="77777777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2.1. Dochody bieżące </w:t>
      </w:r>
    </w:p>
    <w:p w14:paraId="28499CFA" w14:textId="77777777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fizycznych </w:t>
      </w:r>
    </w:p>
    <w:p w14:paraId="2B17F8C4" w14:textId="2F00D61E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Wpływy z tytułu udziału w podatku dochodowym od osób fizycznych na rok 202</w:t>
      </w:r>
      <w:r w:rsidR="0030619E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zaplanowane zostały na podstawie informacji z Ministerstwa Finansów, a w kolejnych latach zostały ustalone w oparciu m.in. o założone wskaźniki inflacji średniorocznej oraz dynamiki PKB. Wartości te korygowane będą w związku ze zmianą przepisów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w zakresie ustalania i przekazywania dochodów z tytułu PIT. </w:t>
      </w:r>
    </w:p>
    <w:p w14:paraId="1D059926" w14:textId="7AD10391" w:rsidR="00AE6328" w:rsidRPr="00D56AFA" w:rsidRDefault="00AE632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Szczegółowy sposób oszacowania wpływów z tego tytułu przedstawiono w tabeli poniżej: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60"/>
        <w:gridCol w:w="5250"/>
      </w:tblGrid>
      <w:tr w:rsidR="00970DCE" w:rsidRPr="00D56AFA" w14:paraId="6AD3E85B" w14:textId="77777777" w:rsidTr="00603FF1">
        <w:trPr>
          <w:trHeight w:val="691"/>
        </w:trPr>
        <w:tc>
          <w:tcPr>
            <w:tcW w:w="3560" w:type="dxa"/>
          </w:tcPr>
          <w:p w14:paraId="51AF37CA" w14:textId="53FF947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Podatek dochodowy od osób fizycznych </w:t>
            </w:r>
          </w:p>
        </w:tc>
        <w:tc>
          <w:tcPr>
            <w:tcW w:w="5250" w:type="dxa"/>
          </w:tcPr>
          <w:p w14:paraId="49FC3040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4E0CDC96" w14:textId="77777777" w:rsidTr="00603FF1">
        <w:trPr>
          <w:trHeight w:val="488"/>
        </w:trPr>
        <w:tc>
          <w:tcPr>
            <w:tcW w:w="3560" w:type="dxa"/>
          </w:tcPr>
          <w:p w14:paraId="5E85D47B" w14:textId="3A69EDC1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30619E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50" w:type="dxa"/>
          </w:tcPr>
          <w:p w14:paraId="4F356267" w14:textId="6E2A52C4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30619E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30619E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970DCE" w:rsidRPr="00D56AFA" w14:paraId="237DE56D" w14:textId="77777777" w:rsidTr="00603FF1">
        <w:trPr>
          <w:trHeight w:val="570"/>
        </w:trPr>
        <w:tc>
          <w:tcPr>
            <w:tcW w:w="8810" w:type="dxa"/>
            <w:gridSpan w:val="2"/>
          </w:tcPr>
          <w:p w14:paraId="5E775828" w14:textId="0616B4B1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wpływów: 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inflacja + PKB </w:t>
            </w:r>
            <w:r w:rsidR="00C90E60" w:rsidRPr="00D56AFA">
              <w:rPr>
                <w:rFonts w:ascii="Arial" w:hAnsi="Arial" w:cs="Arial"/>
                <w:sz w:val="24"/>
                <w:szCs w:val="24"/>
              </w:rPr>
              <w:t>-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1% coroczny ubytek bazy podatkowej </w:t>
            </w:r>
          </w:p>
        </w:tc>
      </w:tr>
    </w:tbl>
    <w:p w14:paraId="648D6FDB" w14:textId="2E953A5B" w:rsidR="00970DCE" w:rsidRPr="00D56AFA" w:rsidRDefault="00603FF1" w:rsidP="00E366B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14:paraId="61C73F30" w14:textId="77777777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Dochody z tytułu udziału we wpływach z podatku dochodowego od osób prawnych </w:t>
      </w:r>
    </w:p>
    <w:p w14:paraId="33D00B20" w14:textId="5A889383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z tego tytułu należą do najbardziej wrażliwych na wahania koniunktury. Wpływy z tytułu udziału w podatku dochodowym od osób prawnych na rok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zostały zaplanowane w oparciu o informację przekazaną przez Ministerstwo Finansów,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a</w:t>
      </w:r>
      <w:r w:rsidR="00E72CBB">
        <w:rPr>
          <w:rFonts w:ascii="Arial" w:hAnsi="Arial" w:cs="Arial"/>
          <w:sz w:val="24"/>
          <w:szCs w:val="24"/>
        </w:rPr>
        <w:t xml:space="preserve"> </w:t>
      </w:r>
      <w:r w:rsidRPr="00D56AFA">
        <w:rPr>
          <w:rFonts w:ascii="Arial" w:hAnsi="Arial" w:cs="Arial"/>
          <w:sz w:val="24"/>
          <w:szCs w:val="24"/>
        </w:rPr>
        <w:t>w kolejnych latach szacowane o średnioroczn</w:t>
      </w:r>
      <w:r w:rsidR="00062106">
        <w:rPr>
          <w:rFonts w:ascii="Arial" w:hAnsi="Arial" w:cs="Arial"/>
          <w:sz w:val="24"/>
          <w:szCs w:val="24"/>
        </w:rPr>
        <w:t>ą</w:t>
      </w:r>
      <w:r w:rsidRPr="00D56AFA">
        <w:rPr>
          <w:rFonts w:ascii="Arial" w:hAnsi="Arial" w:cs="Arial"/>
          <w:sz w:val="24"/>
          <w:szCs w:val="24"/>
        </w:rPr>
        <w:t xml:space="preserve"> dynamik</w:t>
      </w:r>
      <w:r w:rsidR="00062106">
        <w:rPr>
          <w:rFonts w:ascii="Arial" w:hAnsi="Arial" w:cs="Arial"/>
          <w:sz w:val="24"/>
          <w:szCs w:val="24"/>
        </w:rPr>
        <w:t>ę</w:t>
      </w:r>
      <w:r w:rsidRPr="00D56AFA">
        <w:rPr>
          <w:rFonts w:ascii="Arial" w:hAnsi="Arial" w:cs="Arial"/>
          <w:sz w:val="24"/>
          <w:szCs w:val="24"/>
        </w:rPr>
        <w:t xml:space="preserve"> PKB. </w:t>
      </w:r>
      <w:r w:rsidR="00AE6328" w:rsidRPr="00D56AFA">
        <w:rPr>
          <w:rFonts w:ascii="Arial" w:hAnsi="Arial" w:cs="Arial"/>
          <w:sz w:val="24"/>
          <w:szCs w:val="24"/>
        </w:rPr>
        <w:t xml:space="preserve">Szczegółowy sposób </w:t>
      </w:r>
      <w:r w:rsidR="00D56AFA">
        <w:rPr>
          <w:rFonts w:ascii="Arial" w:hAnsi="Arial" w:cs="Arial"/>
          <w:sz w:val="24"/>
          <w:szCs w:val="24"/>
        </w:rPr>
        <w:t>zakładanych</w:t>
      </w:r>
      <w:r w:rsidR="00AE6328" w:rsidRPr="00D56AFA">
        <w:rPr>
          <w:rFonts w:ascii="Arial" w:hAnsi="Arial" w:cs="Arial"/>
          <w:sz w:val="24"/>
          <w:szCs w:val="24"/>
        </w:rPr>
        <w:t xml:space="preserve"> wpływów z tego tytułu przedstawiono w tabeli poniżej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4"/>
        <w:gridCol w:w="3625"/>
      </w:tblGrid>
      <w:tr w:rsidR="00970DCE" w:rsidRPr="00D56AFA" w14:paraId="79ADF90C" w14:textId="77777777" w:rsidTr="00AE6328">
        <w:trPr>
          <w:trHeight w:val="523"/>
        </w:trPr>
        <w:tc>
          <w:tcPr>
            <w:tcW w:w="3624" w:type="dxa"/>
          </w:tcPr>
          <w:p w14:paraId="4F4799AC" w14:textId="43F7CCE9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Podatek dochodowy od osób prawnych </w:t>
            </w:r>
          </w:p>
        </w:tc>
        <w:tc>
          <w:tcPr>
            <w:tcW w:w="3625" w:type="dxa"/>
          </w:tcPr>
          <w:p w14:paraId="08DF4D87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25D2F8A6" w14:textId="77777777" w:rsidTr="00AE6328">
        <w:trPr>
          <w:trHeight w:val="319"/>
        </w:trPr>
        <w:tc>
          <w:tcPr>
            <w:tcW w:w="3624" w:type="dxa"/>
          </w:tcPr>
          <w:p w14:paraId="22384CBA" w14:textId="1CEE4350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4E44FB6" w14:textId="505AF9FB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3,0% 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rocznie) </w:t>
            </w:r>
          </w:p>
        </w:tc>
      </w:tr>
    </w:tbl>
    <w:p w14:paraId="3A6997CB" w14:textId="77777777" w:rsidR="00062106" w:rsidRDefault="00062106" w:rsidP="00E366BC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2D17F1B" w14:textId="7B99128D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Subwencja ogólna </w:t>
      </w:r>
    </w:p>
    <w:p w14:paraId="531C1728" w14:textId="27C04F73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Dochody w tej grupie w latach 202</w:t>
      </w:r>
      <w:r w:rsidR="00F750C7" w:rsidRPr="00D56AFA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062106">
        <w:rPr>
          <w:rFonts w:ascii="Arial" w:hAnsi="Arial" w:cs="Arial"/>
          <w:sz w:val="24"/>
          <w:szCs w:val="24"/>
        </w:rPr>
        <w:t>39</w:t>
      </w:r>
      <w:r w:rsidRPr="00D56AFA">
        <w:rPr>
          <w:rFonts w:ascii="Arial" w:hAnsi="Arial" w:cs="Arial"/>
          <w:sz w:val="24"/>
          <w:szCs w:val="24"/>
        </w:rPr>
        <w:t xml:space="preserve"> oszacowano w oparciu o planowane wpływy w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roku oraz zmiany wynikające z przepisów wprowadzonych ustawą z dnia 14 października 2021 r. o zmianie ustawy o dochodach jednostek samorządu terytorialnego oraz niektórych innych ustaw (Dz. U. z 2021 r. poz. 1927). </w:t>
      </w:r>
    </w:p>
    <w:p w14:paraId="4E66BE96" w14:textId="4D4D26A1" w:rsidR="00970DCE" w:rsidRPr="00D56AFA" w:rsidRDefault="00AE632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Dynamikę wpływów w ramach tej grupy dochodów zaprezentowano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7"/>
        <w:gridCol w:w="1737"/>
        <w:gridCol w:w="1737"/>
        <w:gridCol w:w="1737"/>
      </w:tblGrid>
      <w:tr w:rsidR="00970DCE" w:rsidRPr="00D56AFA" w14:paraId="322EC504" w14:textId="77777777" w:rsidTr="00AE6328">
        <w:trPr>
          <w:trHeight w:val="253"/>
        </w:trPr>
        <w:tc>
          <w:tcPr>
            <w:tcW w:w="3474" w:type="dxa"/>
            <w:gridSpan w:val="2"/>
          </w:tcPr>
          <w:p w14:paraId="56AA6FFC" w14:textId="7FE96BF6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Subwencja ogólna </w:t>
            </w:r>
          </w:p>
        </w:tc>
        <w:tc>
          <w:tcPr>
            <w:tcW w:w="3474" w:type="dxa"/>
            <w:gridSpan w:val="2"/>
          </w:tcPr>
          <w:p w14:paraId="6396FB2C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0BFC0829" w14:textId="77777777" w:rsidTr="00AE6328">
        <w:trPr>
          <w:trHeight w:val="99"/>
        </w:trPr>
        <w:tc>
          <w:tcPr>
            <w:tcW w:w="1737" w:type="dxa"/>
          </w:tcPr>
          <w:p w14:paraId="4748F1DC" w14:textId="0D4A898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547362BB" w14:textId="7AE22FB2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699F89A8" w14:textId="636F902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37" w:type="dxa"/>
          </w:tcPr>
          <w:p w14:paraId="2870D730" w14:textId="552A6070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-2039</w:t>
            </w:r>
          </w:p>
        </w:tc>
      </w:tr>
      <w:tr w:rsidR="00970DCE" w:rsidRPr="00D56AFA" w14:paraId="7C947858" w14:textId="77777777" w:rsidTr="00AE6328">
        <w:trPr>
          <w:trHeight w:val="99"/>
        </w:trPr>
        <w:tc>
          <w:tcPr>
            <w:tcW w:w="1737" w:type="dxa"/>
          </w:tcPr>
          <w:p w14:paraId="5ED1B774" w14:textId="078635E3" w:rsidR="00970DCE" w:rsidRPr="00D56AFA" w:rsidRDefault="009E1E7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105,8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2E77BD93" w14:textId="65C47E92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42B0817A" w14:textId="2880D1E3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5,8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37" w:type="dxa"/>
          </w:tcPr>
          <w:p w14:paraId="0863ED55" w14:textId="48F49C8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055082"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9E1E79" w:rsidRPr="00D56AFA">
              <w:rPr>
                <w:rFonts w:ascii="Arial" w:hAnsi="Arial" w:cs="Arial"/>
                <w:sz w:val="24"/>
                <w:szCs w:val="24"/>
              </w:rPr>
              <w:t>,0%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71F82843" w14:textId="77777777" w:rsidR="00AE6328" w:rsidRPr="00D56AFA" w:rsidRDefault="00AE6328" w:rsidP="00E366BC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D6A935" w14:textId="180E26EE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cele bieżące </w:t>
      </w:r>
    </w:p>
    <w:p w14:paraId="7E26053B" w14:textId="77777777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następujące rodzaje dochodów: </w:t>
      </w:r>
    </w:p>
    <w:p w14:paraId="13A3A45E" w14:textId="46B22EAE" w:rsidR="00970DCE" w:rsidRPr="00D56AFA" w:rsidRDefault="00970DCE" w:rsidP="00E366BC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zagraniczne oraz z innych źródeł przeznaczone na realizację zadań realizowanych przy udziale środków zagranicznych, </w:t>
      </w:r>
    </w:p>
    <w:p w14:paraId="07E56E69" w14:textId="1A12848A" w:rsidR="00970DCE" w:rsidRPr="00D56AFA" w:rsidRDefault="00970DCE" w:rsidP="00E366BC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z budżetu państwa, </w:t>
      </w:r>
    </w:p>
    <w:p w14:paraId="07C977D5" w14:textId="04A3B49F" w:rsidR="00970DCE" w:rsidRPr="00D56AFA" w:rsidRDefault="00970DCE" w:rsidP="00E366BC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dotacje celowe i pomoc finansowa od innych jednostek samorządu terytorialnego (JST), </w:t>
      </w:r>
    </w:p>
    <w:p w14:paraId="5706D702" w14:textId="2E5BAE08" w:rsidR="00970DCE" w:rsidRPr="00D56AFA" w:rsidRDefault="00970DCE" w:rsidP="00E366BC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środki na dofinansowanie zadań własnych z innych źródeł. </w:t>
      </w:r>
      <w:r w:rsidR="00AE6328" w:rsidRPr="00D56AFA">
        <w:rPr>
          <w:rFonts w:ascii="Arial" w:hAnsi="Arial" w:cs="Arial"/>
          <w:sz w:val="24"/>
          <w:szCs w:val="24"/>
        </w:rPr>
        <w:t>Łączną dynamika wpływów w ramach tej grupy przedstawiono w tabeli poniżej: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0"/>
        <w:gridCol w:w="1771"/>
        <w:gridCol w:w="1770"/>
        <w:gridCol w:w="1771"/>
      </w:tblGrid>
      <w:tr w:rsidR="00970DCE" w:rsidRPr="00D56AFA" w14:paraId="23934F79" w14:textId="77777777" w:rsidTr="00AE6328">
        <w:trPr>
          <w:trHeight w:val="362"/>
        </w:trPr>
        <w:tc>
          <w:tcPr>
            <w:tcW w:w="3541" w:type="dxa"/>
            <w:gridSpan w:val="2"/>
          </w:tcPr>
          <w:p w14:paraId="2BFD90FB" w14:textId="1E9C5B3E" w:rsidR="00970DCE" w:rsidRPr="00D56AFA" w:rsidRDefault="009E1E7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Dotacje i środki przeznaczone na cele bieżące </w:t>
            </w:r>
          </w:p>
        </w:tc>
        <w:tc>
          <w:tcPr>
            <w:tcW w:w="3541" w:type="dxa"/>
            <w:gridSpan w:val="2"/>
          </w:tcPr>
          <w:p w14:paraId="39AFAD2C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ED9629E" w14:textId="77777777" w:rsidTr="00AE6328">
        <w:trPr>
          <w:trHeight w:val="99"/>
        </w:trPr>
        <w:tc>
          <w:tcPr>
            <w:tcW w:w="1770" w:type="dxa"/>
          </w:tcPr>
          <w:p w14:paraId="655C8A4E" w14:textId="2588BF04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2A32B8C4" w14:textId="56BC6E7C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</w:tcPr>
          <w:p w14:paraId="76E6F64A" w14:textId="6BAE2C43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1" w:type="dxa"/>
          </w:tcPr>
          <w:p w14:paraId="158372D7" w14:textId="6BB5845F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8-2039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4D3115AB" w14:textId="77777777" w:rsidTr="00AE6328">
        <w:trPr>
          <w:trHeight w:val="99"/>
        </w:trPr>
        <w:tc>
          <w:tcPr>
            <w:tcW w:w="1770" w:type="dxa"/>
          </w:tcPr>
          <w:p w14:paraId="24A9304D" w14:textId="34FF5491" w:rsidR="00970DCE" w:rsidRPr="00D56AFA" w:rsidRDefault="006344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67531F">
              <w:rPr>
                <w:rFonts w:ascii="Arial" w:hAnsi="Arial" w:cs="Arial"/>
                <w:sz w:val="24"/>
                <w:szCs w:val="24"/>
              </w:rPr>
              <w:t>4</w:t>
            </w:r>
            <w:r w:rsidRPr="00D56AFA">
              <w:rPr>
                <w:rFonts w:ascii="Arial" w:hAnsi="Arial" w:cs="Arial"/>
                <w:sz w:val="24"/>
                <w:szCs w:val="24"/>
              </w:rPr>
              <w:t>,</w:t>
            </w:r>
            <w:r w:rsidR="0067531F">
              <w:rPr>
                <w:rFonts w:ascii="Arial" w:hAnsi="Arial" w:cs="Arial"/>
                <w:sz w:val="24"/>
                <w:szCs w:val="24"/>
              </w:rPr>
              <w:t>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9AEB8D7" w14:textId="1D0538D5" w:rsidR="00970DCE" w:rsidRPr="00D56AFA" w:rsidRDefault="0067531F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0" w:type="dxa"/>
          </w:tcPr>
          <w:p w14:paraId="0EF5D2CC" w14:textId="2CB31B84" w:rsidR="00970DCE" w:rsidRPr="00D56AFA" w:rsidRDefault="006344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71" w:type="dxa"/>
          </w:tcPr>
          <w:p w14:paraId="07A4828D" w14:textId="51DAD673" w:rsidR="00970DCE" w:rsidRPr="00D56AFA" w:rsidRDefault="006344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101,5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3FBD663D" w14:textId="77777777" w:rsidR="00906BF0" w:rsidRDefault="00906BF0" w:rsidP="00E366BC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46CCA24B" w14:textId="448FF77C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i pomoc finansowa od innych JST </w:t>
      </w:r>
      <w:r w:rsidRPr="00D56AFA">
        <w:rPr>
          <w:rFonts w:ascii="Arial" w:hAnsi="Arial" w:cs="Arial"/>
          <w:sz w:val="24"/>
          <w:szCs w:val="24"/>
        </w:rPr>
        <w:t xml:space="preserve">zostały oszacowane w oparciu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>o planowane wpływy w roku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677B0FDB" w14:textId="0654C685" w:rsidR="00634499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i/>
          <w:iCs/>
          <w:sz w:val="24"/>
          <w:szCs w:val="24"/>
        </w:rPr>
        <w:t xml:space="preserve">Dotacje celowe z budżetu państwa </w:t>
      </w:r>
      <w:r w:rsidRPr="00D56AFA">
        <w:rPr>
          <w:rFonts w:ascii="Arial" w:hAnsi="Arial" w:cs="Arial"/>
          <w:sz w:val="24"/>
          <w:szCs w:val="24"/>
        </w:rPr>
        <w:t>zostały oszacowane w oparciu o planowane wpływy w roku 202</w:t>
      </w:r>
      <w:r w:rsidR="00062106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z uwzględnieniem odebrani</w:t>
      </w:r>
      <w:r w:rsidR="009E1E79" w:rsidRPr="00D56AFA">
        <w:rPr>
          <w:rFonts w:ascii="Arial" w:hAnsi="Arial" w:cs="Arial"/>
          <w:sz w:val="24"/>
          <w:szCs w:val="24"/>
        </w:rPr>
        <w:t>a powiatom</w:t>
      </w:r>
      <w:r w:rsidRPr="00D56AFA">
        <w:rPr>
          <w:rFonts w:ascii="Arial" w:hAnsi="Arial" w:cs="Arial"/>
          <w:sz w:val="24"/>
          <w:szCs w:val="24"/>
        </w:rPr>
        <w:t xml:space="preserve"> zadania obsługi wypłaty świadczeń wychowawczych (program rodzina 500+)</w:t>
      </w:r>
      <w:r w:rsidR="00634499" w:rsidRPr="00D56AFA">
        <w:rPr>
          <w:rFonts w:ascii="Arial" w:hAnsi="Arial" w:cs="Arial"/>
          <w:sz w:val="24"/>
          <w:szCs w:val="24"/>
        </w:rPr>
        <w:t xml:space="preserve"> w rodzinach zastępczych </w:t>
      </w:r>
      <w:r w:rsidR="00E72CBB">
        <w:rPr>
          <w:rFonts w:ascii="Arial" w:hAnsi="Arial" w:cs="Arial"/>
          <w:sz w:val="24"/>
          <w:szCs w:val="24"/>
        </w:rPr>
        <w:br/>
      </w:r>
      <w:r w:rsidR="00634499" w:rsidRPr="00D56AFA">
        <w:rPr>
          <w:rFonts w:ascii="Arial" w:hAnsi="Arial" w:cs="Arial"/>
          <w:sz w:val="24"/>
          <w:szCs w:val="24"/>
        </w:rPr>
        <w:t xml:space="preserve">i placówkach opiekuńczo wychowawczych oraz przeniesieniem finansowania zadań </w:t>
      </w:r>
      <w:r w:rsidR="00E72CBB">
        <w:rPr>
          <w:rFonts w:ascii="Arial" w:hAnsi="Arial" w:cs="Arial"/>
          <w:sz w:val="24"/>
          <w:szCs w:val="24"/>
        </w:rPr>
        <w:br/>
      </w:r>
      <w:r w:rsidR="00634499" w:rsidRPr="00D56AFA">
        <w:rPr>
          <w:rFonts w:ascii="Arial" w:hAnsi="Arial" w:cs="Arial"/>
          <w:sz w:val="24"/>
          <w:szCs w:val="24"/>
        </w:rPr>
        <w:t xml:space="preserve">z zakresu administracji rządowej związanych z opłaceniem składek na ubezpieczenia zdrowotne dla osób nie objętych obowiązkiem ubezpieczenia zdrowotnego </w:t>
      </w:r>
      <w:r w:rsidR="00B61F15">
        <w:rPr>
          <w:rFonts w:ascii="Arial" w:hAnsi="Arial" w:cs="Arial"/>
          <w:sz w:val="24"/>
          <w:szCs w:val="24"/>
        </w:rPr>
        <w:t xml:space="preserve">z PUP do </w:t>
      </w:r>
      <w:r w:rsidR="00634499" w:rsidRPr="00D56AFA">
        <w:rPr>
          <w:rFonts w:ascii="Arial" w:hAnsi="Arial" w:cs="Arial"/>
          <w:sz w:val="24"/>
          <w:szCs w:val="24"/>
        </w:rPr>
        <w:t>ZUS.</w:t>
      </w:r>
    </w:p>
    <w:p w14:paraId="01A107D2" w14:textId="57370283" w:rsidR="00AE6328" w:rsidRPr="00D56AFA" w:rsidRDefault="00634499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 </w:t>
      </w:r>
      <w:r w:rsidR="00AE6328" w:rsidRPr="00D56AFA">
        <w:rPr>
          <w:rFonts w:ascii="Arial" w:hAnsi="Arial" w:cs="Arial"/>
          <w:b/>
          <w:bCs/>
          <w:i/>
          <w:iCs/>
          <w:sz w:val="24"/>
          <w:szCs w:val="24"/>
        </w:rPr>
        <w:t>Pozostałe dochody bieżące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5"/>
        <w:gridCol w:w="1745"/>
        <w:gridCol w:w="1745"/>
        <w:gridCol w:w="1745"/>
      </w:tblGrid>
      <w:tr w:rsidR="00970DCE" w:rsidRPr="00D56AFA" w14:paraId="45569343" w14:textId="77777777" w:rsidTr="00AE6328">
        <w:trPr>
          <w:trHeight w:val="312"/>
        </w:trPr>
        <w:tc>
          <w:tcPr>
            <w:tcW w:w="3490" w:type="dxa"/>
            <w:gridSpan w:val="2"/>
          </w:tcPr>
          <w:p w14:paraId="0E9F493F" w14:textId="6B2FF8F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Pozostałe dochody bieżące </w:t>
            </w:r>
          </w:p>
        </w:tc>
        <w:tc>
          <w:tcPr>
            <w:tcW w:w="3490" w:type="dxa"/>
            <w:gridSpan w:val="2"/>
          </w:tcPr>
          <w:p w14:paraId="0FC9A1F3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106AD30A" w14:textId="77777777" w:rsidTr="00AE6328">
        <w:trPr>
          <w:trHeight w:val="108"/>
        </w:trPr>
        <w:tc>
          <w:tcPr>
            <w:tcW w:w="1745" w:type="dxa"/>
          </w:tcPr>
          <w:p w14:paraId="255C3CB8" w14:textId="6F2C0121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5E922E57" w14:textId="1DC6940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2908B518" w14:textId="6C0C2EA3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45" w:type="dxa"/>
          </w:tcPr>
          <w:p w14:paraId="4E182C5D" w14:textId="2733A20B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0B973263" w14:textId="77777777" w:rsidTr="00AE6328">
        <w:trPr>
          <w:trHeight w:val="99"/>
        </w:trPr>
        <w:tc>
          <w:tcPr>
            <w:tcW w:w="1745" w:type="dxa"/>
          </w:tcPr>
          <w:p w14:paraId="6D2EE5A5" w14:textId="44AC51E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09,3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3B2CE1EE" w14:textId="1E7D3ADA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100,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2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43E42C05" w14:textId="6121C380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101,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745" w:type="dxa"/>
          </w:tcPr>
          <w:p w14:paraId="23799D60" w14:textId="04C5D0C0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BE02C1" w:rsidRPr="00D56AFA">
              <w:rPr>
                <w:rFonts w:ascii="Arial" w:hAnsi="Arial" w:cs="Arial"/>
                <w:sz w:val="24"/>
                <w:szCs w:val="24"/>
              </w:rPr>
              <w:t>1,5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</w:tr>
    </w:tbl>
    <w:p w14:paraId="66140AC2" w14:textId="29ED9942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</w:p>
    <w:p w14:paraId="30C1022A" w14:textId="77777777" w:rsidR="00906BF0" w:rsidRDefault="00906BF0" w:rsidP="00E366B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540A2883" w14:textId="600812AB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2.2. Dochody majątkowe </w:t>
      </w:r>
    </w:p>
    <w:p w14:paraId="24C10A53" w14:textId="77777777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Wpływy ze sprzedaży majątku </w:t>
      </w:r>
    </w:p>
    <w:p w14:paraId="1B1D3838" w14:textId="66F2DFD1" w:rsidR="00BE02C1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Dochody ze sprzedaży majątku są determinowane koniunkturą w gospodarce, w tym przede wszystkim na rynku nieruchomości. W kolejnych latach </w:t>
      </w:r>
      <w:r w:rsidR="00BE02C1" w:rsidRPr="00D56AFA">
        <w:rPr>
          <w:rFonts w:ascii="Arial" w:hAnsi="Arial" w:cs="Arial"/>
          <w:sz w:val="24"/>
          <w:szCs w:val="24"/>
        </w:rPr>
        <w:t>Powiat</w:t>
      </w:r>
      <w:r w:rsidRPr="00D56AFA">
        <w:rPr>
          <w:rFonts w:ascii="Arial" w:hAnsi="Arial" w:cs="Arial"/>
          <w:sz w:val="24"/>
          <w:szCs w:val="24"/>
        </w:rPr>
        <w:t xml:space="preserve"> nadal będzie prowadził działania w zakresie racjonalnego wykorzystania majątku w celu uzyskania jak najlepszych efektów ekonomicznych. </w:t>
      </w:r>
    </w:p>
    <w:p w14:paraId="0E38C83D" w14:textId="3C3528D2" w:rsidR="00970DCE" w:rsidRPr="00D56AFA" w:rsidRDefault="00AE632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 poniżej: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0"/>
        <w:gridCol w:w="3881"/>
      </w:tblGrid>
      <w:tr w:rsidR="00970DCE" w:rsidRPr="00D56AFA" w14:paraId="079E1876" w14:textId="77777777" w:rsidTr="00AE6328">
        <w:trPr>
          <w:trHeight w:val="518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9478" w14:textId="580790B4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Wpływy ze sprzedaży majątku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7DF0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970DCE" w:rsidRPr="00D56AFA" w14:paraId="3D152F77" w14:textId="77777777" w:rsidTr="00AE6328">
        <w:trPr>
          <w:trHeight w:val="99"/>
        </w:trPr>
        <w:tc>
          <w:tcPr>
            <w:tcW w:w="7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899C" w14:textId="563F08A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2025-20</w:t>
            </w:r>
            <w:r w:rsidR="00BE02C1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70DCE" w:rsidRPr="00D56AFA" w14:paraId="593C7CF8" w14:textId="77777777" w:rsidTr="00AE6328">
        <w:trPr>
          <w:trHeight w:val="99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C391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w każdym roku 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BA0" w14:textId="2B258E85" w:rsidR="00970DCE" w:rsidRPr="00D56AFA" w:rsidRDefault="00BE02C1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125.000,00</w:t>
            </w:r>
            <w:r w:rsidR="00970DCE" w:rsidRPr="00D5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2FD0BA3" w14:textId="4FA21705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Dotacje i środki przeznaczone na inwestycje </w:t>
      </w:r>
    </w:p>
    <w:p w14:paraId="50B444DB" w14:textId="1AC3841E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ramach tej grupy zaplanowano środki zagraniczne oraz z innych źródeł przeznaczone na realizację zadań </w:t>
      </w:r>
      <w:r w:rsidR="00510A3E">
        <w:rPr>
          <w:rFonts w:ascii="Arial" w:hAnsi="Arial" w:cs="Arial"/>
          <w:sz w:val="24"/>
          <w:szCs w:val="24"/>
        </w:rPr>
        <w:t>inwestycyjnych</w:t>
      </w:r>
      <w:r w:rsidRPr="00D56AFA">
        <w:rPr>
          <w:rFonts w:ascii="Arial" w:hAnsi="Arial" w:cs="Arial"/>
          <w:sz w:val="24"/>
          <w:szCs w:val="24"/>
        </w:rPr>
        <w:t xml:space="preserve">. </w:t>
      </w:r>
      <w:r w:rsidR="00AE6328" w:rsidRPr="00D56AFA">
        <w:rPr>
          <w:rFonts w:ascii="Arial" w:hAnsi="Arial" w:cs="Arial"/>
          <w:sz w:val="24"/>
          <w:szCs w:val="24"/>
        </w:rPr>
        <w:t>Łączne wpływy w ramach tej grupy dochodów w poszczególnych latach zaprezentowano w tabeli: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6"/>
        <w:gridCol w:w="1103"/>
        <w:gridCol w:w="3309"/>
      </w:tblGrid>
      <w:tr w:rsidR="00970DCE" w:rsidRPr="00D56AFA" w14:paraId="713286A0" w14:textId="77777777" w:rsidTr="00AE6328">
        <w:trPr>
          <w:trHeight w:val="285"/>
        </w:trPr>
        <w:tc>
          <w:tcPr>
            <w:tcW w:w="3309" w:type="dxa"/>
            <w:gridSpan w:val="2"/>
          </w:tcPr>
          <w:p w14:paraId="2EC25AD4" w14:textId="2B3230E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Dotacje i środki przeznaczone na inwestycje </w:t>
            </w:r>
          </w:p>
        </w:tc>
        <w:tc>
          <w:tcPr>
            <w:tcW w:w="3309" w:type="dxa"/>
          </w:tcPr>
          <w:p w14:paraId="7123459D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kwoty w latach </w:t>
            </w:r>
          </w:p>
        </w:tc>
      </w:tr>
      <w:tr w:rsidR="00BE02C1" w:rsidRPr="00D56AFA" w14:paraId="3036E9E8" w14:textId="77777777" w:rsidTr="00B846A7">
        <w:trPr>
          <w:trHeight w:val="99"/>
        </w:trPr>
        <w:tc>
          <w:tcPr>
            <w:tcW w:w="6618" w:type="dxa"/>
            <w:gridSpan w:val="3"/>
          </w:tcPr>
          <w:p w14:paraId="1992CFB4" w14:textId="4FDB6826" w:rsidR="00BE02C1" w:rsidRPr="00D56AFA" w:rsidRDefault="00BE02C1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2025-203</w:t>
            </w:r>
            <w:r w:rsidR="00062106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</w:tc>
      </w:tr>
      <w:tr w:rsidR="00BE02C1" w:rsidRPr="00D56AFA" w14:paraId="05FC2B27" w14:textId="77777777" w:rsidTr="00A9234D">
        <w:trPr>
          <w:trHeight w:val="99"/>
        </w:trPr>
        <w:tc>
          <w:tcPr>
            <w:tcW w:w="2206" w:type="dxa"/>
          </w:tcPr>
          <w:p w14:paraId="5CD48A54" w14:textId="0880B09C" w:rsidR="00BE02C1" w:rsidRPr="00D56AFA" w:rsidRDefault="00BE02C1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w każdym roku</w:t>
            </w:r>
          </w:p>
        </w:tc>
        <w:tc>
          <w:tcPr>
            <w:tcW w:w="4412" w:type="dxa"/>
            <w:gridSpan w:val="2"/>
          </w:tcPr>
          <w:p w14:paraId="7C55E341" w14:textId="66E62CFA" w:rsidR="00BE02C1" w:rsidRPr="00D56AFA" w:rsidRDefault="00906BF0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5.000.000,00</w:t>
            </w:r>
          </w:p>
        </w:tc>
      </w:tr>
    </w:tbl>
    <w:p w14:paraId="56427C29" w14:textId="77777777" w:rsidR="00AE6328" w:rsidRPr="00D56AFA" w:rsidRDefault="00AE6328" w:rsidP="00E366BC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</w:p>
    <w:p w14:paraId="26F5D3C5" w14:textId="7EF347DE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3. Wydatki </w:t>
      </w:r>
    </w:p>
    <w:p w14:paraId="3FC9F34D" w14:textId="7D50A0B9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budżetu w latach 202</w:t>
      </w:r>
      <w:r w:rsidR="00510A3E">
        <w:rPr>
          <w:rFonts w:ascii="Arial" w:hAnsi="Arial" w:cs="Arial"/>
          <w:sz w:val="24"/>
          <w:szCs w:val="24"/>
        </w:rPr>
        <w:t>4</w:t>
      </w:r>
      <w:r w:rsidR="00EE3905" w:rsidRPr="00D56AFA">
        <w:rPr>
          <w:rFonts w:ascii="Arial" w:hAnsi="Arial" w:cs="Arial"/>
          <w:sz w:val="24"/>
          <w:szCs w:val="24"/>
        </w:rPr>
        <w:t>-</w:t>
      </w:r>
      <w:r w:rsidRPr="00D56AFA">
        <w:rPr>
          <w:rFonts w:ascii="Arial" w:hAnsi="Arial" w:cs="Arial"/>
          <w:sz w:val="24"/>
          <w:szCs w:val="24"/>
        </w:rPr>
        <w:t>20</w:t>
      </w:r>
      <w:r w:rsidR="00EE3905" w:rsidRPr="00D56AFA">
        <w:rPr>
          <w:rFonts w:ascii="Arial" w:hAnsi="Arial" w:cs="Arial"/>
          <w:sz w:val="24"/>
          <w:szCs w:val="24"/>
        </w:rPr>
        <w:t>3</w:t>
      </w:r>
      <w:r w:rsidR="00510A3E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w podziale na wydatki bieżące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i majątkowe. </w:t>
      </w:r>
    </w:p>
    <w:p w14:paraId="4187966E" w14:textId="77777777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3.1. Wydatki bieżące </w:t>
      </w:r>
    </w:p>
    <w:p w14:paraId="09A2E26A" w14:textId="056D7CAE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wydatków bieżących wyszczególniono m.in.</w:t>
      </w:r>
      <w:r w:rsidR="00055082" w:rsidRPr="00D56AFA">
        <w:rPr>
          <w:rFonts w:ascii="Arial" w:hAnsi="Arial" w:cs="Arial"/>
          <w:sz w:val="24"/>
          <w:szCs w:val="24"/>
        </w:rPr>
        <w:t>: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p w14:paraId="23A0DA83" w14:textId="1286EB8A" w:rsidR="00970DCE" w:rsidRPr="00D56AFA" w:rsidRDefault="00055082" w:rsidP="00E366BC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</w:t>
      </w:r>
      <w:r w:rsidR="00970DCE" w:rsidRPr="00D56AFA">
        <w:rPr>
          <w:rFonts w:ascii="Arial" w:hAnsi="Arial" w:cs="Arial"/>
          <w:sz w:val="24"/>
          <w:szCs w:val="24"/>
        </w:rPr>
        <w:t xml:space="preserve">na obsługę długu, w tym odsetki i dyskonto. </w:t>
      </w:r>
    </w:p>
    <w:tbl>
      <w:tblPr>
        <w:tblW w:w="9589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5"/>
        <w:gridCol w:w="1304"/>
        <w:gridCol w:w="1304"/>
        <w:gridCol w:w="1304"/>
        <w:gridCol w:w="1304"/>
        <w:gridCol w:w="1304"/>
        <w:gridCol w:w="1304"/>
      </w:tblGrid>
      <w:tr w:rsidR="00510A3E" w:rsidRPr="00D56AFA" w14:paraId="6AC79B54" w14:textId="5152243F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C104" w14:textId="4D424FC9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8CB3" w14:textId="1C3BBB58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2023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6521" w14:textId="14968C4E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2024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5C03" w14:textId="555DFF54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70F9" w14:textId="68670BF3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ED1E" w14:textId="77777777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2027</w:t>
            </w:r>
          </w:p>
          <w:p w14:paraId="3BCDEA25" w14:textId="544264FC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09D" w14:textId="4C5F96D6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574561F2" w14:textId="3C3C5A61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11FE" w:rsidRPr="00D56AFA" w14:paraId="47FCA4FB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E0B5" w14:textId="2DA4CE64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5DF1" w14:textId="70FD20C6" w:rsidR="000411FE" w:rsidRPr="00D56AFA" w:rsidRDefault="00271C0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2 630 000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A664" w14:textId="7297E2D0" w:rsidR="000411FE" w:rsidRPr="00D56AFA" w:rsidRDefault="00271C0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2 430 000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1ADF" w14:textId="4101E417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2 409 442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E754" w14:textId="3D8B1213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2 206 084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6757" w14:textId="167D5A2E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2 002 726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6F0A" w14:textId="4CCBAA85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1 716 795</w:t>
            </w:r>
          </w:p>
        </w:tc>
      </w:tr>
      <w:tr w:rsidR="00510A3E" w:rsidRPr="00D56AFA" w14:paraId="64D34FEC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D19B" w14:textId="76D42071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118467430"/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678" w14:textId="60D9572A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74C" w14:textId="325D6581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FF2" w14:textId="1483C5BB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2FBD" w14:textId="66FBE502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43EC" w14:textId="13E06AC5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7B8B" w14:textId="1EBD763F" w:rsidR="00510A3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0411FE" w:rsidRPr="00D56AFA" w14:paraId="01AA59B4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F511" w14:textId="65C531F6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48F8" w14:textId="5056402B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1 513 437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29FD" w14:textId="2918D58B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1 310 080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84DC" w14:textId="44FD876E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1 106 722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BD5F" w14:textId="6AF96DD3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813 733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A9FF" w14:textId="24BE64DB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693 453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7639" w14:textId="142D7A7F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544 892</w:t>
            </w:r>
          </w:p>
        </w:tc>
      </w:tr>
      <w:bookmarkEnd w:id="1"/>
      <w:tr w:rsidR="000411FE" w:rsidRPr="00D56AFA" w14:paraId="0EC08B93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B3A8" w14:textId="77777777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Wydatki na obsługę długu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350" w14:textId="4A5A4491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510A3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3F23" w14:textId="5996634E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203</w:t>
            </w:r>
            <w:r w:rsidR="00510A3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2211" w14:textId="180A814C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C5DC" w14:textId="22A9FDDB" w:rsidR="000411FE" w:rsidRPr="00510A3E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6109" w14:textId="2B53A5D5" w:rsidR="000411FE" w:rsidRPr="00510A3E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77C" w14:textId="68BE5F7F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411FE" w:rsidRPr="00D56AFA" w14:paraId="6E7DCC79" w14:textId="77777777" w:rsidTr="000411FE">
        <w:trPr>
          <w:trHeight w:val="51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2C9F" w14:textId="154C4073" w:rsidR="000411FE" w:rsidRPr="00D56AFA" w:rsidRDefault="000411FE" w:rsidP="00E366BC">
            <w:pPr>
              <w:spacing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kwota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754E" w14:textId="26718206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353 582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E4E3" w14:textId="7693955E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248 374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B11B" w14:textId="6F89E016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171 951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2E14" w14:textId="6A3BF767" w:rsidR="000411FE" w:rsidRPr="00D56AFA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114 634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83DE" w14:textId="685C6B17" w:rsidR="000411FE" w:rsidRPr="00510A3E" w:rsidRDefault="00510A3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10A3E">
              <w:rPr>
                <w:rFonts w:ascii="Arial" w:hAnsi="Arial" w:cs="Arial"/>
                <w:sz w:val="24"/>
                <w:szCs w:val="24"/>
              </w:rPr>
              <w:t>57 317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A3E0" w14:textId="77777777" w:rsidR="000411FE" w:rsidRPr="00510A3E" w:rsidRDefault="000411F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1B7591" w14:textId="77777777" w:rsidR="00EE3905" w:rsidRPr="00D56AFA" w:rsidRDefault="00EE3905" w:rsidP="00E366BC">
      <w:pPr>
        <w:spacing w:line="240" w:lineRule="auto"/>
        <w:rPr>
          <w:rFonts w:ascii="Arial" w:hAnsi="Arial" w:cs="Arial"/>
          <w:sz w:val="24"/>
          <w:szCs w:val="24"/>
        </w:rPr>
      </w:pPr>
    </w:p>
    <w:p w14:paraId="178F944E" w14:textId="2C791021" w:rsidR="00970DCE" w:rsidRPr="00D56AFA" w:rsidRDefault="00970DC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bieżące na obsługę długu zaplanowano na podstawie harmonogramów spłat zaciągniętych oraz planowanych do zaciągnięcia pożyczek i emitowanych obligacji, przyjmując do szacunku prognozowaną stawkę WIBOR. </w:t>
      </w:r>
    </w:p>
    <w:p w14:paraId="26CF1CF3" w14:textId="7832A69F" w:rsidR="00055082" w:rsidRPr="00D56AFA" w:rsidRDefault="00055082" w:rsidP="00E366BC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Wydatki na wynagrodzenia i składki od nich naliczane</w:t>
      </w:r>
    </w:p>
    <w:p w14:paraId="4A2F093D" w14:textId="2606B95F" w:rsidR="00055082" w:rsidRPr="00D56AFA" w:rsidRDefault="00055082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lastRenderedPageBreak/>
        <w:t>Poziom w/w wydatków oszacowano zakładając ich średnioroczny wzrost o 10</w:t>
      </w:r>
      <w:r w:rsidR="0067531F">
        <w:rPr>
          <w:rFonts w:ascii="Arial" w:hAnsi="Arial" w:cs="Arial"/>
          <w:sz w:val="24"/>
          <w:szCs w:val="24"/>
        </w:rPr>
        <w:t>2,5</w:t>
      </w:r>
      <w:r w:rsidRPr="00D56AFA">
        <w:rPr>
          <w:rFonts w:ascii="Arial" w:hAnsi="Arial" w:cs="Arial"/>
          <w:sz w:val="24"/>
          <w:szCs w:val="24"/>
        </w:rPr>
        <w:t xml:space="preserve">%. </w:t>
      </w:r>
    </w:p>
    <w:p w14:paraId="7D9F4965" w14:textId="2D350308" w:rsidR="00970DCE" w:rsidRPr="00D56AFA" w:rsidRDefault="00AE632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Poziom wydatków bieżących w okresie wieloletniej prognozy finansowej oszacowano w oparciu o następujące założenia:</w:t>
      </w: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934"/>
        <w:gridCol w:w="932"/>
        <w:gridCol w:w="1868"/>
      </w:tblGrid>
      <w:tr w:rsidR="00970DCE" w:rsidRPr="00D56AFA" w14:paraId="7CA436F3" w14:textId="77777777" w:rsidTr="00AE6328">
        <w:trPr>
          <w:trHeight w:val="325"/>
        </w:trPr>
        <w:tc>
          <w:tcPr>
            <w:tcW w:w="2800" w:type="dxa"/>
            <w:gridSpan w:val="2"/>
          </w:tcPr>
          <w:p w14:paraId="62CFA63E" w14:textId="49BD6EB0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Wydatki bieżące </w:t>
            </w:r>
          </w:p>
        </w:tc>
        <w:tc>
          <w:tcPr>
            <w:tcW w:w="2800" w:type="dxa"/>
            <w:gridSpan w:val="2"/>
          </w:tcPr>
          <w:p w14:paraId="532990C8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dynamika w latach </w:t>
            </w:r>
          </w:p>
        </w:tc>
      </w:tr>
      <w:tr w:rsidR="00970DCE" w:rsidRPr="00D56AFA" w14:paraId="6361A702" w14:textId="77777777" w:rsidTr="00AE6328">
        <w:trPr>
          <w:trHeight w:val="216"/>
        </w:trPr>
        <w:tc>
          <w:tcPr>
            <w:tcW w:w="1866" w:type="dxa"/>
          </w:tcPr>
          <w:p w14:paraId="42DCF081" w14:textId="3E458978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6" w:type="dxa"/>
            <w:gridSpan w:val="2"/>
          </w:tcPr>
          <w:p w14:paraId="310351D1" w14:textId="7B55FE5D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</w:tcPr>
          <w:p w14:paraId="6766874E" w14:textId="4EC2DD3F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-20</w:t>
            </w:r>
            <w:r w:rsidR="00096D62" w:rsidRPr="00D56AF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271C0E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D56A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(rocznie) </w:t>
            </w:r>
          </w:p>
        </w:tc>
      </w:tr>
      <w:tr w:rsidR="00970DCE" w:rsidRPr="00D56AFA" w14:paraId="23AC6D42" w14:textId="77777777" w:rsidTr="00AE6328">
        <w:trPr>
          <w:trHeight w:val="99"/>
        </w:trPr>
        <w:tc>
          <w:tcPr>
            <w:tcW w:w="1866" w:type="dxa"/>
          </w:tcPr>
          <w:p w14:paraId="3450D23E" w14:textId="042EAA40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67531F">
              <w:rPr>
                <w:rFonts w:ascii="Arial" w:hAnsi="Arial" w:cs="Arial"/>
                <w:sz w:val="24"/>
                <w:szCs w:val="24"/>
              </w:rPr>
              <w:t>3,3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6" w:type="dxa"/>
            <w:gridSpan w:val="2"/>
          </w:tcPr>
          <w:p w14:paraId="1B9E5830" w14:textId="2B5DD1BE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>10</w:t>
            </w:r>
            <w:r w:rsidR="0067531F">
              <w:rPr>
                <w:rFonts w:ascii="Arial" w:hAnsi="Arial" w:cs="Arial"/>
                <w:sz w:val="24"/>
                <w:szCs w:val="24"/>
              </w:rPr>
              <w:t>2,05</w:t>
            </w:r>
            <w:r w:rsidRPr="00D56AFA">
              <w:rPr>
                <w:rFonts w:ascii="Arial" w:hAnsi="Arial" w:cs="Arial"/>
                <w:sz w:val="24"/>
                <w:szCs w:val="24"/>
              </w:rPr>
              <w:t xml:space="preserve">% </w:t>
            </w:r>
          </w:p>
        </w:tc>
        <w:tc>
          <w:tcPr>
            <w:tcW w:w="1868" w:type="dxa"/>
          </w:tcPr>
          <w:p w14:paraId="24A9DDBD" w14:textId="77777777" w:rsidR="00970DCE" w:rsidRPr="00D56AFA" w:rsidRDefault="00970DCE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D56AFA">
              <w:rPr>
                <w:rFonts w:ascii="Arial" w:hAnsi="Arial" w:cs="Arial"/>
                <w:sz w:val="24"/>
                <w:szCs w:val="24"/>
              </w:rPr>
              <w:t xml:space="preserve">102,5% </w:t>
            </w:r>
          </w:p>
        </w:tc>
      </w:tr>
    </w:tbl>
    <w:p w14:paraId="3965D720" w14:textId="77777777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Podstawą do oszacowania wydatków bieżących było: </w:t>
      </w:r>
    </w:p>
    <w:p w14:paraId="12FAB0CF" w14:textId="4E1F7AED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- w latach 202</w:t>
      </w:r>
      <w:r w:rsidR="0067531F">
        <w:rPr>
          <w:rFonts w:ascii="Arial" w:hAnsi="Arial" w:cs="Arial"/>
          <w:sz w:val="24"/>
          <w:szCs w:val="24"/>
        </w:rPr>
        <w:t>5</w:t>
      </w:r>
      <w:r w:rsidRPr="00D56AFA">
        <w:rPr>
          <w:rFonts w:ascii="Arial" w:hAnsi="Arial" w:cs="Arial"/>
          <w:sz w:val="24"/>
          <w:szCs w:val="24"/>
        </w:rPr>
        <w:t>-202</w:t>
      </w:r>
      <w:r w:rsidR="0067531F">
        <w:rPr>
          <w:rFonts w:ascii="Arial" w:hAnsi="Arial" w:cs="Arial"/>
          <w:sz w:val="24"/>
          <w:szCs w:val="24"/>
        </w:rPr>
        <w:t>6</w:t>
      </w:r>
      <w:r w:rsidRPr="00D56AFA">
        <w:rPr>
          <w:rFonts w:ascii="Arial" w:hAnsi="Arial" w:cs="Arial"/>
          <w:sz w:val="24"/>
          <w:szCs w:val="24"/>
        </w:rPr>
        <w:t xml:space="preserve"> - ½ wskaźnika inflacji, </w:t>
      </w:r>
    </w:p>
    <w:p w14:paraId="48B6B3BA" w14:textId="4D3AA51B" w:rsidR="00970DCE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- od 202</w:t>
      </w:r>
      <w:r w:rsidR="0067531F">
        <w:rPr>
          <w:rFonts w:ascii="Arial" w:hAnsi="Arial" w:cs="Arial"/>
          <w:sz w:val="24"/>
          <w:szCs w:val="24"/>
        </w:rPr>
        <w:t>7</w:t>
      </w:r>
      <w:r w:rsidRPr="00D56AFA">
        <w:rPr>
          <w:rFonts w:ascii="Arial" w:hAnsi="Arial" w:cs="Arial"/>
          <w:sz w:val="24"/>
          <w:szCs w:val="24"/>
        </w:rPr>
        <w:t xml:space="preserve"> roku - wskaźnik inflacji.</w:t>
      </w:r>
    </w:p>
    <w:p w14:paraId="1CF3486C" w14:textId="77777777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3.2. Wydatki majątkowe </w:t>
      </w:r>
    </w:p>
    <w:p w14:paraId="1892A396" w14:textId="1EE69387" w:rsidR="009E6998" w:rsidRPr="00D56AFA" w:rsidRDefault="009E6998" w:rsidP="00E366BC">
      <w:pPr>
        <w:spacing w:line="240" w:lineRule="auto"/>
        <w:rPr>
          <w:rFonts w:ascii="Arial" w:hAnsi="Arial" w:cs="Arial"/>
          <w:color w:val="FF0000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wieloletniej prognozy finansowej w każdym roku zapisano wydatki majątkowe w łącznej kwocie</w:t>
      </w:r>
      <w:r w:rsidR="00055082" w:rsidRPr="00D56AFA">
        <w:rPr>
          <w:rFonts w:ascii="Arial" w:hAnsi="Arial" w:cs="Arial"/>
          <w:sz w:val="24"/>
          <w:szCs w:val="24"/>
        </w:rPr>
        <w:t xml:space="preserve"> przekraczającej planowane dochody majątkowe</w:t>
      </w:r>
      <w:r w:rsidRPr="00D56AFA">
        <w:rPr>
          <w:rFonts w:ascii="Arial" w:hAnsi="Arial" w:cs="Arial"/>
          <w:sz w:val="24"/>
          <w:szCs w:val="24"/>
        </w:rPr>
        <w:t xml:space="preserve">. </w:t>
      </w:r>
    </w:p>
    <w:p w14:paraId="1564C9C3" w14:textId="77777777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 Przychody, rozchody oraz wyniki budżetu </w:t>
      </w:r>
    </w:p>
    <w:p w14:paraId="569D0DCA" w14:textId="77777777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4.1. Przychody budżetu </w:t>
      </w:r>
    </w:p>
    <w:p w14:paraId="6226D0F4" w14:textId="7835C26A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tej pozycji w latach 202</w:t>
      </w:r>
      <w:r w:rsidR="0067531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0550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 środki z tytułu: </w:t>
      </w:r>
    </w:p>
    <w:p w14:paraId="0575938C" w14:textId="0AB62422" w:rsidR="00906BF0" w:rsidRDefault="00906BF0" w:rsidP="00E366BC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Emisji papierów wartościowych </w:t>
      </w:r>
    </w:p>
    <w:p w14:paraId="3ACF473C" w14:textId="27586709" w:rsidR="009E6998" w:rsidRPr="00D56AFA" w:rsidRDefault="009E6998" w:rsidP="00E366BC">
      <w:pPr>
        <w:pStyle w:val="Akapitzlist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spłat pożyczek udzielonych z budżetu w latach ubiegłych, </w:t>
      </w:r>
    </w:p>
    <w:p w14:paraId="5438C438" w14:textId="2058412F" w:rsidR="00906BF0" w:rsidRDefault="00906BF0" w:rsidP="00E366BC">
      <w:pPr>
        <w:spacing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Emisja papierów wartościowych </w:t>
      </w:r>
    </w:p>
    <w:p w14:paraId="36667AE8" w14:textId="62E20E3E" w:rsidR="00906BF0" w:rsidRPr="00906BF0" w:rsidRDefault="00906BF0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roku 202</w:t>
      </w:r>
      <w:r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Pr="00906BF0">
        <w:rPr>
          <w:rFonts w:ascii="Arial" w:hAnsi="Arial" w:cs="Arial"/>
          <w:sz w:val="24"/>
          <w:szCs w:val="24"/>
        </w:rPr>
        <w:t xml:space="preserve">źródłem przychodów </w:t>
      </w:r>
      <w:r>
        <w:rPr>
          <w:rFonts w:ascii="Arial" w:hAnsi="Arial" w:cs="Arial"/>
          <w:sz w:val="24"/>
          <w:szCs w:val="24"/>
        </w:rPr>
        <w:t xml:space="preserve">będą </w:t>
      </w:r>
      <w:r w:rsidRPr="00906BF0">
        <w:rPr>
          <w:rFonts w:ascii="Arial" w:hAnsi="Arial" w:cs="Arial"/>
          <w:sz w:val="24"/>
          <w:szCs w:val="24"/>
        </w:rPr>
        <w:t>środki z emisji obligacji w kwocie 12.000.00,00 zł przeznaczonych na realizacje zadań inwestycyjnych</w:t>
      </w:r>
      <w:r w:rsidR="00642A91">
        <w:rPr>
          <w:rFonts w:ascii="Arial" w:hAnsi="Arial" w:cs="Arial"/>
          <w:sz w:val="24"/>
          <w:szCs w:val="24"/>
        </w:rPr>
        <w:t xml:space="preserve"> i spłatę zobowiązań zaciągniętych w latach ubiegłych.</w:t>
      </w:r>
    </w:p>
    <w:p w14:paraId="4686C5F5" w14:textId="0894EC45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Spłaty pożyczek udzielonych z budżetu </w:t>
      </w:r>
    </w:p>
    <w:p w14:paraId="3B652644" w14:textId="1932D331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</w:t>
      </w:r>
      <w:r w:rsidR="00F5624F" w:rsidRPr="00D56AFA">
        <w:rPr>
          <w:rFonts w:ascii="Arial" w:hAnsi="Arial" w:cs="Arial"/>
          <w:sz w:val="24"/>
          <w:szCs w:val="24"/>
        </w:rPr>
        <w:t xml:space="preserve">2027 roku </w:t>
      </w:r>
      <w:r w:rsidRPr="00D56AFA">
        <w:rPr>
          <w:rFonts w:ascii="Arial" w:hAnsi="Arial" w:cs="Arial"/>
          <w:sz w:val="24"/>
          <w:szCs w:val="24"/>
        </w:rPr>
        <w:t xml:space="preserve">zaplanowano przychody ze spłaty pożyczek udzielanych przez </w:t>
      </w:r>
      <w:r w:rsidR="00F5624F" w:rsidRPr="00D56AFA">
        <w:rPr>
          <w:rFonts w:ascii="Arial" w:hAnsi="Arial" w:cs="Arial"/>
          <w:sz w:val="24"/>
          <w:szCs w:val="24"/>
        </w:rPr>
        <w:t xml:space="preserve">Powiat Goleniowski </w:t>
      </w:r>
      <w:r w:rsidRPr="00D56AFA">
        <w:rPr>
          <w:rFonts w:ascii="Arial" w:hAnsi="Arial" w:cs="Arial"/>
          <w:sz w:val="24"/>
          <w:szCs w:val="24"/>
        </w:rPr>
        <w:t>w łącznej kwocie</w:t>
      </w:r>
      <w:r w:rsidR="005730DF" w:rsidRPr="00D56AFA">
        <w:rPr>
          <w:rFonts w:ascii="Arial" w:hAnsi="Arial" w:cs="Arial"/>
          <w:sz w:val="24"/>
          <w:szCs w:val="24"/>
        </w:rPr>
        <w:t xml:space="preserve"> 3.730.612,00 zł</w:t>
      </w:r>
      <w:r w:rsidRPr="00D56AFA">
        <w:rPr>
          <w:rFonts w:ascii="Arial" w:hAnsi="Arial" w:cs="Arial"/>
          <w:sz w:val="24"/>
          <w:szCs w:val="24"/>
        </w:rPr>
        <w:t xml:space="preserve">. Zaplanowane przychody dotyczą zwrotu pożyczek udzielonych </w:t>
      </w:r>
      <w:r w:rsidR="005730DF" w:rsidRPr="00D56AFA">
        <w:rPr>
          <w:rFonts w:ascii="Arial" w:hAnsi="Arial" w:cs="Arial"/>
          <w:sz w:val="24"/>
          <w:szCs w:val="24"/>
        </w:rPr>
        <w:t xml:space="preserve">dla </w:t>
      </w:r>
      <w:bookmarkStart w:id="2" w:name="_Hlk118724916"/>
      <w:r w:rsidR="005730DF" w:rsidRPr="00D56AFA">
        <w:rPr>
          <w:rFonts w:ascii="Arial" w:hAnsi="Arial" w:cs="Arial"/>
          <w:sz w:val="24"/>
          <w:szCs w:val="24"/>
        </w:rPr>
        <w:t xml:space="preserve">Szpitalnego Centrum Medycznego w Goleniowie </w:t>
      </w:r>
      <w:bookmarkEnd w:id="2"/>
      <w:r w:rsidR="00E72CBB">
        <w:rPr>
          <w:rFonts w:ascii="Arial" w:hAnsi="Arial" w:cs="Arial"/>
          <w:sz w:val="24"/>
          <w:szCs w:val="24"/>
        </w:rPr>
        <w:br/>
      </w:r>
      <w:r w:rsidR="005730DF" w:rsidRPr="00D56AFA">
        <w:rPr>
          <w:rFonts w:ascii="Arial" w:hAnsi="Arial" w:cs="Arial"/>
          <w:sz w:val="24"/>
          <w:szCs w:val="24"/>
        </w:rPr>
        <w:t>w latach poprzednich. Powyższe wynika z podpisania aneksów do w/w pożyczek.</w:t>
      </w:r>
    </w:p>
    <w:p w14:paraId="3C19DA87" w14:textId="43653110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4.2. Rozchody budżetu </w:t>
      </w:r>
    </w:p>
    <w:p w14:paraId="46E14B9A" w14:textId="45015196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ramach rozchodów w latach 202</w:t>
      </w:r>
      <w:r w:rsidR="0067531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1A6482" w:rsidRPr="00D56AFA">
        <w:rPr>
          <w:rFonts w:ascii="Arial" w:hAnsi="Arial" w:cs="Arial"/>
          <w:sz w:val="24"/>
          <w:szCs w:val="24"/>
        </w:rPr>
        <w:t>3</w:t>
      </w:r>
      <w:r w:rsidR="0067531F">
        <w:rPr>
          <w:rFonts w:ascii="Arial" w:hAnsi="Arial" w:cs="Arial"/>
          <w:sz w:val="24"/>
          <w:szCs w:val="24"/>
        </w:rPr>
        <w:t>9</w:t>
      </w:r>
      <w:r w:rsidRPr="00D56AFA">
        <w:rPr>
          <w:rFonts w:ascii="Arial" w:hAnsi="Arial" w:cs="Arial"/>
          <w:sz w:val="24"/>
          <w:szCs w:val="24"/>
        </w:rPr>
        <w:t xml:space="preserve"> zaplanowano</w:t>
      </w:r>
      <w:r w:rsidR="000B42D5" w:rsidRPr="00D56AFA">
        <w:rPr>
          <w:rFonts w:ascii="Arial" w:hAnsi="Arial" w:cs="Arial"/>
          <w:sz w:val="24"/>
          <w:szCs w:val="24"/>
        </w:rPr>
        <w:t xml:space="preserve"> spłatę rat kapitałowych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0B42D5" w:rsidRPr="00D56AFA">
        <w:rPr>
          <w:rFonts w:ascii="Arial" w:hAnsi="Arial" w:cs="Arial"/>
          <w:sz w:val="24"/>
          <w:szCs w:val="24"/>
        </w:rPr>
        <w:t>od</w:t>
      </w:r>
      <w:r w:rsidRPr="00D56AFA">
        <w:rPr>
          <w:rFonts w:ascii="Arial" w:hAnsi="Arial" w:cs="Arial"/>
          <w:sz w:val="24"/>
          <w:szCs w:val="24"/>
        </w:rPr>
        <w:t xml:space="preserve"> zaciągniętego długu</w:t>
      </w:r>
      <w:r w:rsidR="001A6482" w:rsidRPr="00D56AFA">
        <w:rPr>
          <w:rFonts w:ascii="Arial" w:hAnsi="Arial" w:cs="Arial"/>
          <w:sz w:val="24"/>
          <w:szCs w:val="24"/>
        </w:rPr>
        <w:t>.</w:t>
      </w:r>
      <w:r w:rsidRPr="00D56AFA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061"/>
        <w:gridCol w:w="2367"/>
        <w:gridCol w:w="2302"/>
      </w:tblGrid>
      <w:tr w:rsidR="000B42D5" w:rsidRPr="00D56AFA" w14:paraId="44688E6F" w14:textId="77777777" w:rsidTr="00545FAC">
        <w:tc>
          <w:tcPr>
            <w:tcW w:w="2061" w:type="dxa"/>
          </w:tcPr>
          <w:p w14:paraId="0A634A06" w14:textId="77777777" w:rsidR="000B42D5" w:rsidRPr="00D56AFA" w:rsidRDefault="000B42D5" w:rsidP="00E366BC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3" w:name="_Hlk118725754"/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2367" w:type="dxa"/>
          </w:tcPr>
          <w:p w14:paraId="21A293D7" w14:textId="77777777" w:rsidR="000B42D5" w:rsidRPr="00D56AFA" w:rsidRDefault="000B42D5" w:rsidP="00E366BC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Rata kapitałowa</w:t>
            </w:r>
          </w:p>
        </w:tc>
        <w:tc>
          <w:tcPr>
            <w:tcW w:w="2302" w:type="dxa"/>
          </w:tcPr>
          <w:p w14:paraId="750E65E9" w14:textId="77777777" w:rsidR="000B42D5" w:rsidRPr="00D56AFA" w:rsidRDefault="000B42D5" w:rsidP="00E366BC">
            <w:pPr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Zadłużenie na koniec roku</w:t>
            </w:r>
          </w:p>
        </w:tc>
      </w:tr>
      <w:tr w:rsidR="00DC64E5" w:rsidRPr="00D56AFA" w14:paraId="479DD7A4" w14:textId="77777777" w:rsidTr="00545FAC">
        <w:tc>
          <w:tcPr>
            <w:tcW w:w="2061" w:type="dxa"/>
            <w:vAlign w:val="bottom"/>
          </w:tcPr>
          <w:p w14:paraId="145F122B" w14:textId="77777777" w:rsidR="00DC64E5" w:rsidRPr="00D56AFA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6A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2367" w:type="dxa"/>
          </w:tcPr>
          <w:p w14:paraId="67B109E3" w14:textId="126DBB5F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0DD536A4" w14:textId="183DA005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24 000 000</w:t>
            </w:r>
          </w:p>
        </w:tc>
      </w:tr>
      <w:tr w:rsidR="00DC64E5" w:rsidRPr="00D56AFA" w14:paraId="585F1BDB" w14:textId="77777777" w:rsidTr="006949AE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1EA23" w14:textId="60B4FC4F" w:rsidR="00DC64E5" w:rsidRPr="0067531F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367" w:type="dxa"/>
          </w:tcPr>
          <w:p w14:paraId="372004FA" w14:textId="16B9E19D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626BB080" w14:textId="0F30A92D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34 000 000</w:t>
            </w:r>
          </w:p>
        </w:tc>
      </w:tr>
      <w:tr w:rsidR="00DC64E5" w:rsidRPr="00D56AFA" w14:paraId="3F581CF7" w14:textId="77777777" w:rsidTr="006949AE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1220D" w14:textId="49FFE854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367" w:type="dxa"/>
          </w:tcPr>
          <w:p w14:paraId="0904231E" w14:textId="4AC8E4B1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EC3F9EE" w14:textId="43FC59D6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31 500 000</w:t>
            </w:r>
          </w:p>
        </w:tc>
      </w:tr>
      <w:tr w:rsidR="00DC64E5" w:rsidRPr="00D56AFA" w14:paraId="1AF19569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C1329" w14:textId="7980C0F8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2367" w:type="dxa"/>
          </w:tcPr>
          <w:p w14:paraId="1157E729" w14:textId="74E89829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44BCC82" w14:textId="389563AD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29 000 000</w:t>
            </w:r>
          </w:p>
        </w:tc>
      </w:tr>
      <w:tr w:rsidR="00DC64E5" w:rsidRPr="00D56AFA" w14:paraId="15477A8B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D8C20" w14:textId="5B77DDDB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2367" w:type="dxa"/>
          </w:tcPr>
          <w:p w14:paraId="59F57D31" w14:textId="326EA46F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39D0AB46" w14:textId="4CE087AC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26 500 000</w:t>
            </w:r>
          </w:p>
        </w:tc>
      </w:tr>
      <w:tr w:rsidR="00DC64E5" w:rsidRPr="00D56AFA" w14:paraId="1D3753E2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4DF5D" w14:textId="20870CD4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2367" w:type="dxa"/>
          </w:tcPr>
          <w:p w14:paraId="7169EDD1" w14:textId="79044E59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07D54EA9" w14:textId="0BE7CB90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24 000 000</w:t>
            </w:r>
          </w:p>
        </w:tc>
      </w:tr>
      <w:tr w:rsidR="00DC64E5" w:rsidRPr="00D56AFA" w14:paraId="18E2C55A" w14:textId="77777777" w:rsidTr="00DC64E5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9B833" w14:textId="7803D490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lastRenderedPageBreak/>
              <w:t>2029</w:t>
            </w:r>
          </w:p>
        </w:tc>
        <w:tc>
          <w:tcPr>
            <w:tcW w:w="2367" w:type="dxa"/>
          </w:tcPr>
          <w:p w14:paraId="1A3C7816" w14:textId="4167EA57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1CD7ABB3" w14:textId="7B796B63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21 500 000</w:t>
            </w:r>
          </w:p>
        </w:tc>
      </w:tr>
      <w:tr w:rsidR="00DC64E5" w:rsidRPr="00D56AFA" w14:paraId="2B99DFD7" w14:textId="77777777" w:rsidTr="00DC64E5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9C092" w14:textId="45FE9751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2367" w:type="dxa"/>
          </w:tcPr>
          <w:p w14:paraId="471D87B1" w14:textId="7398B7B2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2EB654B" w14:textId="02BAD39D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19 000 000</w:t>
            </w:r>
          </w:p>
        </w:tc>
      </w:tr>
      <w:tr w:rsidR="00DC64E5" w:rsidRPr="00D56AFA" w14:paraId="6B4C32A1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CFCAB" w14:textId="52FFD3C5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2367" w:type="dxa"/>
          </w:tcPr>
          <w:p w14:paraId="5DE6037C" w14:textId="6536B76F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5C20A44E" w14:textId="581FA778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16 500 000</w:t>
            </w:r>
          </w:p>
        </w:tc>
      </w:tr>
      <w:tr w:rsidR="00DC64E5" w:rsidRPr="00D56AFA" w14:paraId="6D89220F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F32B6" w14:textId="3B6C0223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2367" w:type="dxa"/>
          </w:tcPr>
          <w:p w14:paraId="4489636F" w14:textId="3D4FE043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65B861B4" w14:textId="32B4C13F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14 000 000</w:t>
            </w:r>
          </w:p>
        </w:tc>
      </w:tr>
      <w:tr w:rsidR="00DC64E5" w:rsidRPr="00D56AFA" w14:paraId="092A85B1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C9A53" w14:textId="399ABCD3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2367" w:type="dxa"/>
          </w:tcPr>
          <w:p w14:paraId="4FE94C2D" w14:textId="163C1466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441C3503" w14:textId="7F44E32A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11 500 000</w:t>
            </w:r>
          </w:p>
        </w:tc>
      </w:tr>
      <w:tr w:rsidR="00DC64E5" w:rsidRPr="00D56AFA" w14:paraId="66D06569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7835C" w14:textId="004AC8C4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2367" w:type="dxa"/>
          </w:tcPr>
          <w:p w14:paraId="1B5732C5" w14:textId="5BD0C2F8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B437AF1" w14:textId="75CA4533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9 000 000</w:t>
            </w:r>
          </w:p>
        </w:tc>
      </w:tr>
      <w:tr w:rsidR="00DC64E5" w:rsidRPr="00D56AFA" w14:paraId="3CC282B7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692E9" w14:textId="61496D92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  <w:tc>
          <w:tcPr>
            <w:tcW w:w="2367" w:type="dxa"/>
          </w:tcPr>
          <w:p w14:paraId="3B639094" w14:textId="5D1849AF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2 500 000,00</w:t>
            </w:r>
          </w:p>
        </w:tc>
        <w:tc>
          <w:tcPr>
            <w:tcW w:w="2302" w:type="dxa"/>
            <w:shd w:val="clear" w:color="auto" w:fill="auto"/>
          </w:tcPr>
          <w:p w14:paraId="75AE5A13" w14:textId="4985E983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6 500 000</w:t>
            </w:r>
          </w:p>
        </w:tc>
      </w:tr>
      <w:tr w:rsidR="00DC64E5" w:rsidRPr="00D56AFA" w14:paraId="3CDC22D9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D6B0B" w14:textId="0D2546C5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2036</w:t>
            </w:r>
          </w:p>
        </w:tc>
        <w:tc>
          <w:tcPr>
            <w:tcW w:w="2367" w:type="dxa"/>
          </w:tcPr>
          <w:p w14:paraId="6ACB5E4E" w14:textId="44DFCC1B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2 000 000,00</w:t>
            </w:r>
          </w:p>
        </w:tc>
        <w:tc>
          <w:tcPr>
            <w:tcW w:w="2302" w:type="dxa"/>
            <w:shd w:val="clear" w:color="auto" w:fill="auto"/>
          </w:tcPr>
          <w:p w14:paraId="16EDD39E" w14:textId="357A7776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4 500 000</w:t>
            </w:r>
          </w:p>
        </w:tc>
      </w:tr>
      <w:tr w:rsidR="00DC64E5" w:rsidRPr="00D56AFA" w14:paraId="54E5D5B3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1BF7D" w14:textId="51178849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2367" w:type="dxa"/>
          </w:tcPr>
          <w:p w14:paraId="0D912BF9" w14:textId="7599B7F4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50B96A" w14:textId="2E51FE57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3 000 000</w:t>
            </w:r>
          </w:p>
        </w:tc>
      </w:tr>
      <w:tr w:rsidR="00DC64E5" w:rsidRPr="00D56AFA" w14:paraId="1B915013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404BA" w14:textId="7E0A002D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2367" w:type="dxa"/>
          </w:tcPr>
          <w:p w14:paraId="7A93DF84" w14:textId="3196B803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15F2B834" w14:textId="31DEE5F4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</w:t>
            </w:r>
          </w:p>
        </w:tc>
      </w:tr>
      <w:tr w:rsidR="00DC64E5" w:rsidRPr="00D56AFA" w14:paraId="6EABFDF6" w14:textId="77777777" w:rsidTr="006949AE">
        <w:tc>
          <w:tcPr>
            <w:tcW w:w="2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9B0AF" w14:textId="36D1FF2E" w:rsidR="00DC64E5" w:rsidRPr="0067531F" w:rsidRDefault="00DC64E5" w:rsidP="00E366BC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7531F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2367" w:type="dxa"/>
          </w:tcPr>
          <w:p w14:paraId="6DED0A67" w14:textId="627652EB" w:rsidR="00DC64E5" w:rsidRPr="00DC64E5" w:rsidRDefault="00DC64E5" w:rsidP="00E366BC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1 500 000,00</w:t>
            </w:r>
          </w:p>
        </w:tc>
        <w:tc>
          <w:tcPr>
            <w:tcW w:w="2302" w:type="dxa"/>
            <w:shd w:val="clear" w:color="auto" w:fill="auto"/>
          </w:tcPr>
          <w:p w14:paraId="39B4F872" w14:textId="60D97246" w:rsidR="00DC64E5" w:rsidRPr="00DC64E5" w:rsidRDefault="00DC64E5" w:rsidP="00E366BC">
            <w:pPr>
              <w:ind w:firstLine="709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4E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3"/>
    </w:tbl>
    <w:p w14:paraId="005BF3E9" w14:textId="77777777" w:rsidR="00545FAC" w:rsidRPr="00D56AFA" w:rsidRDefault="00545FAC" w:rsidP="00E366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4412D5" w14:textId="737D4668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4.3. Wynik budżetu </w:t>
      </w:r>
    </w:p>
    <w:p w14:paraId="30935CA2" w14:textId="77777777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Wynik budżetu (nadwyżka/deficyt) </w:t>
      </w:r>
    </w:p>
    <w:p w14:paraId="7D38EAC7" w14:textId="45BBB3F8" w:rsidR="00C85FBE" w:rsidRPr="00DC64E5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</w:t>
      </w:r>
      <w:r w:rsidR="00545FAC" w:rsidRPr="00DC64E5">
        <w:rPr>
          <w:rFonts w:ascii="Arial" w:hAnsi="Arial" w:cs="Arial"/>
          <w:sz w:val="24"/>
          <w:szCs w:val="24"/>
        </w:rPr>
        <w:t xml:space="preserve"> 202</w:t>
      </w:r>
      <w:r w:rsidR="00DC64E5" w:rsidRPr="00DC64E5">
        <w:rPr>
          <w:rFonts w:ascii="Arial" w:hAnsi="Arial" w:cs="Arial"/>
          <w:sz w:val="24"/>
          <w:szCs w:val="24"/>
        </w:rPr>
        <w:t>4</w:t>
      </w:r>
      <w:r w:rsidR="00545FAC" w:rsidRPr="00DC64E5">
        <w:rPr>
          <w:rFonts w:ascii="Arial" w:hAnsi="Arial" w:cs="Arial"/>
          <w:sz w:val="24"/>
          <w:szCs w:val="24"/>
        </w:rPr>
        <w:t xml:space="preserve"> rok</w:t>
      </w:r>
      <w:r w:rsidR="00C85FBE" w:rsidRPr="00DC64E5">
        <w:rPr>
          <w:rFonts w:ascii="Arial" w:hAnsi="Arial" w:cs="Arial"/>
          <w:sz w:val="24"/>
          <w:szCs w:val="24"/>
        </w:rPr>
        <w:t>u</w:t>
      </w:r>
      <w:r w:rsidRPr="00DC64E5">
        <w:rPr>
          <w:rFonts w:ascii="Arial" w:hAnsi="Arial" w:cs="Arial"/>
          <w:sz w:val="24"/>
          <w:szCs w:val="24"/>
        </w:rPr>
        <w:t xml:space="preserve"> planowany jest deficyt budżetowy. Źródł</w:t>
      </w:r>
      <w:r w:rsidR="00DC64E5" w:rsidRPr="00DC64E5">
        <w:rPr>
          <w:rFonts w:ascii="Arial" w:hAnsi="Arial" w:cs="Arial"/>
          <w:sz w:val="24"/>
          <w:szCs w:val="24"/>
        </w:rPr>
        <w:t>em</w:t>
      </w:r>
      <w:r w:rsidRPr="00DC64E5">
        <w:rPr>
          <w:rFonts w:ascii="Arial" w:hAnsi="Arial" w:cs="Arial"/>
          <w:sz w:val="24"/>
          <w:szCs w:val="24"/>
        </w:rPr>
        <w:t xml:space="preserve"> jego finansowania będą </w:t>
      </w:r>
      <w:r w:rsidR="00DC64E5" w:rsidRPr="00DC64E5">
        <w:rPr>
          <w:rFonts w:ascii="Arial" w:hAnsi="Arial" w:cs="Arial"/>
          <w:sz w:val="24"/>
          <w:szCs w:val="24"/>
        </w:rPr>
        <w:t>przychody z emisji obligacji</w:t>
      </w:r>
      <w:r w:rsidR="00C85FBE" w:rsidRPr="00DC64E5">
        <w:rPr>
          <w:rFonts w:ascii="Arial" w:hAnsi="Arial" w:cs="Arial"/>
          <w:sz w:val="24"/>
          <w:szCs w:val="24"/>
        </w:rPr>
        <w:t>.</w:t>
      </w:r>
    </w:p>
    <w:p w14:paraId="76D0373B" w14:textId="4B837B4D" w:rsidR="00C85FBE" w:rsidRPr="00DC64E5" w:rsidRDefault="00C85FBE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sz w:val="24"/>
          <w:szCs w:val="24"/>
        </w:rPr>
        <w:t>W latach 202</w:t>
      </w:r>
      <w:r w:rsidR="00DC64E5" w:rsidRPr="00DC64E5">
        <w:rPr>
          <w:rFonts w:ascii="Arial" w:hAnsi="Arial" w:cs="Arial"/>
          <w:sz w:val="24"/>
          <w:szCs w:val="24"/>
        </w:rPr>
        <w:t>5</w:t>
      </w:r>
      <w:r w:rsidRPr="00DC64E5">
        <w:rPr>
          <w:rFonts w:ascii="Arial" w:hAnsi="Arial" w:cs="Arial"/>
          <w:sz w:val="24"/>
          <w:szCs w:val="24"/>
        </w:rPr>
        <w:t>-203</w:t>
      </w:r>
      <w:r w:rsidR="00DC64E5" w:rsidRPr="00DC64E5">
        <w:rPr>
          <w:rFonts w:ascii="Arial" w:hAnsi="Arial" w:cs="Arial"/>
          <w:sz w:val="24"/>
          <w:szCs w:val="24"/>
        </w:rPr>
        <w:t>9</w:t>
      </w:r>
      <w:r w:rsidR="009E6998" w:rsidRPr="00DC64E5">
        <w:rPr>
          <w:rFonts w:ascii="Arial" w:hAnsi="Arial" w:cs="Arial"/>
          <w:sz w:val="24"/>
          <w:szCs w:val="24"/>
        </w:rPr>
        <w:t xml:space="preserve"> </w:t>
      </w:r>
      <w:r w:rsidRPr="00DC64E5">
        <w:rPr>
          <w:rFonts w:ascii="Arial" w:hAnsi="Arial" w:cs="Arial"/>
          <w:sz w:val="24"/>
          <w:szCs w:val="24"/>
        </w:rPr>
        <w:t>planowana jest nadwyżka budżetowa, rozumiana jako różnica pomiędzy dochodami a wydatkami, która w tym okresie prognozowania przeznaczana będzie na spłatę zobowiązań wcześniej zaciągniętych. W całym okresie prognozy saldo operacyjne (dochody bieżące – wydatki bieżące), którego wartość zgodnie z art. 242 z dnia 27 sierpnia 2009 r. o finansach publicznych nie może być ujemna, spełnia ustawowe wymagania.</w:t>
      </w:r>
    </w:p>
    <w:tbl>
      <w:tblPr>
        <w:tblW w:w="0" w:type="auto"/>
        <w:tblInd w:w="-173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1"/>
        <w:gridCol w:w="1451"/>
        <w:gridCol w:w="1451"/>
        <w:gridCol w:w="1451"/>
        <w:gridCol w:w="1451"/>
        <w:gridCol w:w="1451"/>
      </w:tblGrid>
      <w:tr w:rsidR="009E6998" w:rsidRPr="00DC64E5" w14:paraId="2AC5F665" w14:textId="77777777" w:rsidTr="00C70F8F">
        <w:trPr>
          <w:trHeight w:val="814"/>
        </w:trPr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B5D1" w14:textId="5FA16B7A" w:rsidR="009E6998" w:rsidRPr="00573199" w:rsidRDefault="009E699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Saldo art. 242 </w:t>
            </w: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F9E2" w14:textId="77777777" w:rsidR="009E6998" w:rsidRPr="00573199" w:rsidRDefault="009E699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wartość w latach </w:t>
            </w:r>
          </w:p>
        </w:tc>
      </w:tr>
      <w:tr w:rsidR="00DC64E5" w:rsidRPr="00DC64E5" w14:paraId="48A77231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4960" w14:textId="74828A9E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AE32" w14:textId="3A488FE6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D7" w14:textId="0617514A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0001" w14:textId="6B23DB94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EF6C" w14:textId="2C4C6A1E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989" w14:textId="5CA543A9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2029</w:t>
            </w:r>
          </w:p>
        </w:tc>
      </w:tr>
      <w:tr w:rsidR="00DC64E5" w:rsidRPr="00DC64E5" w14:paraId="24099FDB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AF32" w14:textId="06B4B649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4 094 916,00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0980" w14:textId="6A8B6F4A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6 169 498,09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4266" w14:textId="6E0C9228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9 527 310,59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2729" w14:textId="5CAEC81C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12 940 045,89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1D26" w14:textId="02FA39F3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12 893 695,18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F8B2" w14:textId="60708110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12 801 702,12 </w:t>
            </w:r>
          </w:p>
        </w:tc>
      </w:tr>
      <w:tr w:rsidR="00DC64E5" w:rsidRPr="00DC64E5" w14:paraId="65848F7E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36" w14:textId="754C8ABE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F31" w14:textId="2FDAC058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BFC4" w14:textId="20084372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C1A9" w14:textId="22950699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22D2" w14:textId="6B839402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57E" w14:textId="63088A65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2035</w:t>
            </w:r>
          </w:p>
        </w:tc>
      </w:tr>
      <w:tr w:rsidR="00DC64E5" w:rsidRPr="00DC64E5" w14:paraId="6736D1B9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41E" w14:textId="14884E06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12 690 862,46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8996" w14:textId="68113E90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12 558 449,09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45C4" w14:textId="45BC87E4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12 401 585,26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36DC" w14:textId="1FC8E1B1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12 254 518,38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7AC6" w14:textId="6F17668C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12 118 253,74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EAA7" w14:textId="16D8B04B" w:rsidR="00DC64E5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11 993 851,15 </w:t>
            </w:r>
          </w:p>
        </w:tc>
      </w:tr>
      <w:tr w:rsidR="009E6998" w:rsidRPr="00DC64E5" w14:paraId="26A5510A" w14:textId="77777777" w:rsidTr="00C70F8F">
        <w:trPr>
          <w:trHeight w:val="8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83DE" w14:textId="251E4CFB" w:rsidR="009E6998" w:rsidRPr="00573199" w:rsidRDefault="000B42D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</w:t>
            </w:r>
            <w:r w:rsidR="00DC64E5" w:rsidRPr="005731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76F" w14:textId="6E553801" w:rsidR="009E6998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2037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0AB9" w14:textId="5A642EFA" w:rsidR="009E6998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2038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162C" w14:textId="6F386425" w:rsidR="009E6998" w:rsidRPr="00573199" w:rsidRDefault="00DC64E5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>2039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9450" w14:textId="25450406" w:rsidR="009E6998" w:rsidRPr="00573199" w:rsidRDefault="009E699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A47D" w14:textId="692E0364" w:rsidR="009E6998" w:rsidRPr="00573199" w:rsidRDefault="009E6998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3199" w:rsidRPr="00DC64E5" w14:paraId="04E47E49" w14:textId="77777777" w:rsidTr="00C70F8F">
        <w:trPr>
          <w:trHeight w:val="90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A967" w14:textId="0591B921" w:rsidR="00573199" w:rsidRPr="00573199" w:rsidRDefault="005731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11 882 427,37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93CE" w14:textId="4277CDF4" w:rsidR="00573199" w:rsidRPr="00573199" w:rsidRDefault="005731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11 612 085,50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394D" w14:textId="0924CE81" w:rsidR="00573199" w:rsidRPr="00573199" w:rsidRDefault="005731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11 344 675,81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4B" w14:textId="6412DB91" w:rsidR="00573199" w:rsidRPr="00573199" w:rsidRDefault="005731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573199">
              <w:rPr>
                <w:rFonts w:ascii="Arial" w:hAnsi="Arial" w:cs="Arial"/>
                <w:sz w:val="24"/>
                <w:szCs w:val="24"/>
              </w:rPr>
              <w:t xml:space="preserve">11 080 827,99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B4F" w14:textId="3C033E97" w:rsidR="00573199" w:rsidRPr="00573199" w:rsidRDefault="005731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2753" w14:textId="55085720" w:rsidR="00573199" w:rsidRPr="00573199" w:rsidRDefault="00573199" w:rsidP="00E366BC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C3C9960" w14:textId="77777777" w:rsidR="000B42D5" w:rsidRPr="00DC64E5" w:rsidRDefault="000B42D5" w:rsidP="00E366BC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377A1574" w14:textId="0B782BFF" w:rsidR="009E6998" w:rsidRPr="00DC64E5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 Prognoza kwoty długu </w:t>
      </w:r>
    </w:p>
    <w:p w14:paraId="6195DD94" w14:textId="77777777" w:rsidR="009E6998" w:rsidRPr="00DC64E5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sz w:val="24"/>
          <w:szCs w:val="24"/>
        </w:rPr>
        <w:t xml:space="preserve">5.1. Zadłużenie i jego obsługa </w:t>
      </w:r>
    </w:p>
    <w:p w14:paraId="4D6259D2" w14:textId="77777777" w:rsidR="009E6998" w:rsidRPr="00DC64E5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C64E5">
        <w:rPr>
          <w:rFonts w:ascii="Arial" w:hAnsi="Arial" w:cs="Arial"/>
          <w:b/>
          <w:bCs/>
          <w:i/>
          <w:iCs/>
          <w:sz w:val="24"/>
          <w:szCs w:val="24"/>
        </w:rPr>
        <w:t xml:space="preserve">Kwota długu </w:t>
      </w:r>
    </w:p>
    <w:p w14:paraId="54022620" w14:textId="6BF924E6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Prognozę poziomu zadłużenia na rok 202</w:t>
      </w:r>
      <w:r w:rsidR="0081042D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 xml:space="preserve"> oraz kolejne lata skonstruowano przy założeniu poziomu zadłużenia na 31 grudnia 202</w:t>
      </w:r>
      <w:r w:rsidR="0081042D">
        <w:rPr>
          <w:rFonts w:ascii="Arial" w:hAnsi="Arial" w:cs="Arial"/>
          <w:sz w:val="24"/>
          <w:szCs w:val="24"/>
        </w:rPr>
        <w:t>3</w:t>
      </w:r>
      <w:r w:rsidRPr="00D56AFA">
        <w:rPr>
          <w:rFonts w:ascii="Arial" w:hAnsi="Arial" w:cs="Arial"/>
          <w:sz w:val="24"/>
          <w:szCs w:val="24"/>
        </w:rPr>
        <w:t xml:space="preserve"> roku w kwocie </w:t>
      </w:r>
      <w:r w:rsidR="000B42D5" w:rsidRPr="00D56AFA">
        <w:rPr>
          <w:rFonts w:ascii="Arial" w:hAnsi="Arial" w:cs="Arial"/>
          <w:sz w:val="24"/>
          <w:szCs w:val="24"/>
        </w:rPr>
        <w:t>2</w:t>
      </w:r>
      <w:r w:rsidR="00642A91">
        <w:rPr>
          <w:rFonts w:ascii="Arial" w:hAnsi="Arial" w:cs="Arial"/>
          <w:sz w:val="24"/>
          <w:szCs w:val="24"/>
        </w:rPr>
        <w:t>4.000.000</w:t>
      </w:r>
      <w:r w:rsidRPr="00D56AFA">
        <w:rPr>
          <w:rFonts w:ascii="Arial" w:hAnsi="Arial" w:cs="Arial"/>
          <w:sz w:val="24"/>
          <w:szCs w:val="24"/>
        </w:rPr>
        <w:t xml:space="preserve"> zł.</w:t>
      </w:r>
      <w:r w:rsidR="000B42D5" w:rsidRPr="00D56AFA">
        <w:rPr>
          <w:rFonts w:ascii="Arial" w:hAnsi="Arial" w:cs="Arial"/>
          <w:sz w:val="24"/>
          <w:szCs w:val="24"/>
        </w:rPr>
        <w:t>, oraz że od</w:t>
      </w:r>
      <w:r w:rsidRPr="00D56AFA">
        <w:rPr>
          <w:rFonts w:ascii="Arial" w:hAnsi="Arial" w:cs="Arial"/>
          <w:sz w:val="24"/>
          <w:szCs w:val="24"/>
        </w:rPr>
        <w:t xml:space="preserve"> 202</w:t>
      </w:r>
      <w:r w:rsidR="00642A91">
        <w:rPr>
          <w:rFonts w:ascii="Arial" w:hAnsi="Arial" w:cs="Arial"/>
          <w:sz w:val="24"/>
          <w:szCs w:val="24"/>
        </w:rPr>
        <w:t>5</w:t>
      </w:r>
      <w:r w:rsidR="000B42D5"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roku będzie</w:t>
      </w:r>
      <w:r w:rsidRPr="00D56AFA">
        <w:rPr>
          <w:rFonts w:ascii="Arial" w:hAnsi="Arial" w:cs="Arial"/>
          <w:sz w:val="24"/>
          <w:szCs w:val="24"/>
        </w:rPr>
        <w:t xml:space="preserve"> systematycznie malało.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1752"/>
        <w:gridCol w:w="1660"/>
        <w:gridCol w:w="1828"/>
        <w:gridCol w:w="1987"/>
        <w:gridCol w:w="1835"/>
      </w:tblGrid>
      <w:tr w:rsidR="0030780F" w:rsidRPr="00493695" w14:paraId="6B476F88" w14:textId="77777777" w:rsidTr="0030780F">
        <w:tc>
          <w:tcPr>
            <w:tcW w:w="1752" w:type="dxa"/>
          </w:tcPr>
          <w:p w14:paraId="484880E8" w14:textId="77777777" w:rsidR="0030780F" w:rsidRPr="00493695" w:rsidRDefault="0030780F" w:rsidP="00E366BC">
            <w:pPr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lastRenderedPageBreak/>
              <w:t>ROK</w:t>
            </w:r>
          </w:p>
        </w:tc>
        <w:tc>
          <w:tcPr>
            <w:tcW w:w="1660" w:type="dxa"/>
          </w:tcPr>
          <w:p w14:paraId="208631D4" w14:textId="77777777" w:rsidR="0030780F" w:rsidRPr="00493695" w:rsidRDefault="0030780F" w:rsidP="00E366BC">
            <w:pPr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</w:t>
            </w:r>
          </w:p>
        </w:tc>
        <w:tc>
          <w:tcPr>
            <w:tcW w:w="1828" w:type="dxa"/>
          </w:tcPr>
          <w:p w14:paraId="57325AEB" w14:textId="77777777" w:rsidR="0030780F" w:rsidRPr="00493695" w:rsidRDefault="0030780F" w:rsidP="00E366BC">
            <w:pPr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Rata kapitałowa</w:t>
            </w:r>
          </w:p>
        </w:tc>
        <w:tc>
          <w:tcPr>
            <w:tcW w:w="1987" w:type="dxa"/>
          </w:tcPr>
          <w:p w14:paraId="48E2C597" w14:textId="5A2FB5A5" w:rsidR="0030780F" w:rsidRPr="00493695" w:rsidRDefault="0030780F" w:rsidP="00E366BC">
            <w:pPr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Odsetki</w:t>
            </w:r>
          </w:p>
        </w:tc>
        <w:tc>
          <w:tcPr>
            <w:tcW w:w="1835" w:type="dxa"/>
          </w:tcPr>
          <w:p w14:paraId="41D6DF75" w14:textId="0D45C6A8" w:rsidR="0030780F" w:rsidRPr="00493695" w:rsidRDefault="0030780F" w:rsidP="00E366BC">
            <w:pPr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Zadłużenie na koniec roku</w:t>
            </w:r>
          </w:p>
        </w:tc>
      </w:tr>
      <w:tr w:rsidR="00493695" w:rsidRPr="00493695" w14:paraId="6E8F5594" w14:textId="77777777" w:rsidTr="0030780F">
        <w:trPr>
          <w:trHeight w:val="169"/>
        </w:trPr>
        <w:tc>
          <w:tcPr>
            <w:tcW w:w="1752" w:type="dxa"/>
          </w:tcPr>
          <w:p w14:paraId="2E8EA10E" w14:textId="45EB2A88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2023</w:t>
            </w:r>
          </w:p>
        </w:tc>
        <w:tc>
          <w:tcPr>
            <w:tcW w:w="1660" w:type="dxa"/>
          </w:tcPr>
          <w:p w14:paraId="7F38E530" w14:textId="77777777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  <w:p w14:paraId="1DD751A4" w14:textId="76CBD6E8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28" w:type="dxa"/>
          </w:tcPr>
          <w:p w14:paraId="539D9327" w14:textId="7B7A9232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5CA171F4" w14:textId="10147E11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 xml:space="preserve">2 </w:t>
            </w:r>
            <w:r>
              <w:rPr>
                <w:rFonts w:ascii="Arial" w:hAnsi="Arial" w:cs="Arial"/>
              </w:rPr>
              <w:t>630</w:t>
            </w:r>
            <w:r w:rsidRPr="0049369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000</w:t>
            </w:r>
            <w:r w:rsidRPr="00493695">
              <w:rPr>
                <w:rFonts w:ascii="Arial" w:hAnsi="Arial" w:cs="Arial"/>
              </w:rPr>
              <w:t>,00</w:t>
            </w:r>
          </w:p>
        </w:tc>
        <w:tc>
          <w:tcPr>
            <w:tcW w:w="1835" w:type="dxa"/>
            <w:shd w:val="clear" w:color="auto" w:fill="auto"/>
          </w:tcPr>
          <w:p w14:paraId="643208FA" w14:textId="3EC3124A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24 000 000</w:t>
            </w:r>
          </w:p>
        </w:tc>
      </w:tr>
      <w:tr w:rsidR="00493695" w:rsidRPr="00493695" w14:paraId="741DAE04" w14:textId="77777777" w:rsidTr="0030780F">
        <w:tc>
          <w:tcPr>
            <w:tcW w:w="1752" w:type="dxa"/>
          </w:tcPr>
          <w:p w14:paraId="43F6297B" w14:textId="69CB8629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2024</w:t>
            </w:r>
          </w:p>
        </w:tc>
        <w:tc>
          <w:tcPr>
            <w:tcW w:w="1660" w:type="dxa"/>
          </w:tcPr>
          <w:p w14:paraId="3E5C523E" w14:textId="7EAE757D" w:rsidR="00493695" w:rsidRPr="00493695" w:rsidRDefault="00493695" w:rsidP="00E366BC">
            <w:pPr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12 000 000</w:t>
            </w:r>
          </w:p>
          <w:p w14:paraId="55A232FE" w14:textId="2239A275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28" w:type="dxa"/>
          </w:tcPr>
          <w:p w14:paraId="4A8B15E9" w14:textId="28478299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0F1117EC" w14:textId="673F2773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 430 000,00</w:t>
            </w:r>
          </w:p>
        </w:tc>
        <w:tc>
          <w:tcPr>
            <w:tcW w:w="1835" w:type="dxa"/>
            <w:shd w:val="clear" w:color="auto" w:fill="auto"/>
          </w:tcPr>
          <w:p w14:paraId="54D46B1A" w14:textId="389D8C03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34 000 000</w:t>
            </w:r>
          </w:p>
        </w:tc>
      </w:tr>
      <w:tr w:rsidR="00493695" w:rsidRPr="00493695" w14:paraId="1F85FCF1" w14:textId="77777777" w:rsidTr="0030780F">
        <w:tc>
          <w:tcPr>
            <w:tcW w:w="1752" w:type="dxa"/>
          </w:tcPr>
          <w:p w14:paraId="31A9CD09" w14:textId="3FE6BC2B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2025</w:t>
            </w:r>
          </w:p>
        </w:tc>
        <w:tc>
          <w:tcPr>
            <w:tcW w:w="1660" w:type="dxa"/>
          </w:tcPr>
          <w:p w14:paraId="5A2B963A" w14:textId="44BD5BD2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52F259B" w14:textId="5A69F9ED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A78090" w14:textId="15EB64FE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2 409 442,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0CC292CA" w14:textId="1DCF817E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31 500 000</w:t>
            </w:r>
          </w:p>
        </w:tc>
      </w:tr>
      <w:tr w:rsidR="00493695" w:rsidRPr="00493695" w14:paraId="490F38B8" w14:textId="77777777" w:rsidTr="0030780F">
        <w:tc>
          <w:tcPr>
            <w:tcW w:w="1752" w:type="dxa"/>
          </w:tcPr>
          <w:p w14:paraId="72456DCF" w14:textId="11CD9F55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2026</w:t>
            </w:r>
          </w:p>
        </w:tc>
        <w:tc>
          <w:tcPr>
            <w:tcW w:w="1660" w:type="dxa"/>
          </w:tcPr>
          <w:p w14:paraId="6C928A3E" w14:textId="2F786B05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CCE6A07" w14:textId="2EA5EAD7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8EF823D" w14:textId="07084152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2 206 084,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25C671FA" w14:textId="00FBDA3A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29 000 000</w:t>
            </w:r>
          </w:p>
        </w:tc>
      </w:tr>
      <w:tr w:rsidR="00493695" w:rsidRPr="00493695" w14:paraId="6E4CED95" w14:textId="77777777" w:rsidTr="0030780F">
        <w:tc>
          <w:tcPr>
            <w:tcW w:w="1752" w:type="dxa"/>
          </w:tcPr>
          <w:p w14:paraId="67FFCDD2" w14:textId="18662DF6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2027</w:t>
            </w:r>
          </w:p>
        </w:tc>
        <w:tc>
          <w:tcPr>
            <w:tcW w:w="1660" w:type="dxa"/>
          </w:tcPr>
          <w:p w14:paraId="5B87EF78" w14:textId="39AE6F97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8FAA3F1" w14:textId="2E2F099B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E010FE3" w14:textId="68B51536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2 002 726,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02BDC63F" w14:textId="77777777" w:rsidR="00493695" w:rsidRPr="00493695" w:rsidRDefault="00493695" w:rsidP="00E366BC">
            <w:pPr>
              <w:ind w:firstLine="709"/>
              <w:rPr>
                <w:rFonts w:ascii="Arial" w:hAnsi="Arial" w:cs="Arial"/>
              </w:rPr>
            </w:pPr>
          </w:p>
          <w:p w14:paraId="127003C2" w14:textId="3915572A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26 500 000</w:t>
            </w:r>
          </w:p>
        </w:tc>
      </w:tr>
      <w:tr w:rsidR="00493695" w:rsidRPr="00493695" w14:paraId="575377F1" w14:textId="77777777" w:rsidTr="0030780F">
        <w:tc>
          <w:tcPr>
            <w:tcW w:w="1752" w:type="dxa"/>
          </w:tcPr>
          <w:p w14:paraId="1843719B" w14:textId="22FE050B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2028</w:t>
            </w:r>
          </w:p>
        </w:tc>
        <w:tc>
          <w:tcPr>
            <w:tcW w:w="1660" w:type="dxa"/>
          </w:tcPr>
          <w:p w14:paraId="6E6A002D" w14:textId="73FBC659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395B961" w14:textId="5D904E6E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3CD4B724" w14:textId="6213C199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1 716 795,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1F5A1F8" w14:textId="69CB71AC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24 000 000</w:t>
            </w:r>
          </w:p>
        </w:tc>
      </w:tr>
      <w:tr w:rsidR="00493695" w:rsidRPr="00493695" w14:paraId="69DC797E" w14:textId="77777777" w:rsidTr="0030780F">
        <w:tc>
          <w:tcPr>
            <w:tcW w:w="1752" w:type="dxa"/>
          </w:tcPr>
          <w:p w14:paraId="382D3204" w14:textId="06144633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2029</w:t>
            </w:r>
          </w:p>
        </w:tc>
        <w:tc>
          <w:tcPr>
            <w:tcW w:w="1660" w:type="dxa"/>
          </w:tcPr>
          <w:p w14:paraId="38E498A6" w14:textId="1CF54403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4C0DFF0" w14:textId="041DCAF9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ABC19B7" w14:textId="1AF28404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1 513 437,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665BC68A" w14:textId="4782A9E2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21 500 000</w:t>
            </w:r>
          </w:p>
        </w:tc>
      </w:tr>
      <w:tr w:rsidR="00493695" w:rsidRPr="00493695" w14:paraId="781C5120" w14:textId="77777777" w:rsidTr="0030780F">
        <w:tc>
          <w:tcPr>
            <w:tcW w:w="1752" w:type="dxa"/>
          </w:tcPr>
          <w:p w14:paraId="4A2DBD0D" w14:textId="52D5C5C7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2030</w:t>
            </w:r>
          </w:p>
        </w:tc>
        <w:tc>
          <w:tcPr>
            <w:tcW w:w="1660" w:type="dxa"/>
          </w:tcPr>
          <w:p w14:paraId="57BA733D" w14:textId="083EEE5A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6E3CAFF" w14:textId="06007359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5BE069DF" w14:textId="75005086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1 310 080,00</w:t>
            </w:r>
          </w:p>
        </w:tc>
        <w:tc>
          <w:tcPr>
            <w:tcW w:w="1835" w:type="dxa"/>
            <w:shd w:val="clear" w:color="auto" w:fill="auto"/>
          </w:tcPr>
          <w:p w14:paraId="0BEF5854" w14:textId="1D3380C9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19 000 000</w:t>
            </w:r>
          </w:p>
        </w:tc>
      </w:tr>
      <w:tr w:rsidR="00493695" w:rsidRPr="00493695" w14:paraId="3796CA25" w14:textId="77777777" w:rsidTr="0030780F">
        <w:tc>
          <w:tcPr>
            <w:tcW w:w="1752" w:type="dxa"/>
          </w:tcPr>
          <w:p w14:paraId="716124D2" w14:textId="6E11466C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2031</w:t>
            </w:r>
          </w:p>
        </w:tc>
        <w:tc>
          <w:tcPr>
            <w:tcW w:w="1660" w:type="dxa"/>
          </w:tcPr>
          <w:p w14:paraId="36CE7138" w14:textId="714A9C34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28DA3E99" w14:textId="5A55DC58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036F237B" w14:textId="73B4201E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1 106 722,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7A03179" w14:textId="4B4A7B75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16 500 000</w:t>
            </w:r>
          </w:p>
        </w:tc>
      </w:tr>
      <w:tr w:rsidR="00493695" w:rsidRPr="00493695" w14:paraId="6D425E2D" w14:textId="77777777" w:rsidTr="0030780F">
        <w:tc>
          <w:tcPr>
            <w:tcW w:w="1752" w:type="dxa"/>
          </w:tcPr>
          <w:p w14:paraId="2ED5C974" w14:textId="27C782FD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2032</w:t>
            </w:r>
          </w:p>
        </w:tc>
        <w:tc>
          <w:tcPr>
            <w:tcW w:w="1660" w:type="dxa"/>
          </w:tcPr>
          <w:p w14:paraId="5A9E4314" w14:textId="565768DB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04802B3D" w14:textId="2AF312F5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F0F3C81" w14:textId="058673CE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813 733,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440775E3" w14:textId="59B0CF58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14 000 000</w:t>
            </w:r>
          </w:p>
        </w:tc>
      </w:tr>
      <w:tr w:rsidR="00493695" w:rsidRPr="00493695" w14:paraId="1C1DDCD3" w14:textId="77777777" w:rsidTr="0030780F">
        <w:tc>
          <w:tcPr>
            <w:tcW w:w="1752" w:type="dxa"/>
          </w:tcPr>
          <w:p w14:paraId="2623E6F3" w14:textId="2BF8F12A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2033</w:t>
            </w:r>
          </w:p>
        </w:tc>
        <w:tc>
          <w:tcPr>
            <w:tcW w:w="1660" w:type="dxa"/>
          </w:tcPr>
          <w:p w14:paraId="4A5FC2D5" w14:textId="725E7E09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56C234F4" w14:textId="4A2B0590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790776FC" w14:textId="51243BC4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693 453,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73764ABB" w14:textId="36912364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11 500 000</w:t>
            </w:r>
          </w:p>
        </w:tc>
      </w:tr>
      <w:tr w:rsidR="00493695" w:rsidRPr="00493695" w14:paraId="51FE1A89" w14:textId="77777777" w:rsidTr="0030780F">
        <w:tc>
          <w:tcPr>
            <w:tcW w:w="1752" w:type="dxa"/>
          </w:tcPr>
          <w:p w14:paraId="40AD4BEA" w14:textId="08489627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2034</w:t>
            </w:r>
          </w:p>
        </w:tc>
        <w:tc>
          <w:tcPr>
            <w:tcW w:w="1660" w:type="dxa"/>
          </w:tcPr>
          <w:p w14:paraId="534631DD" w14:textId="2E160F5D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6F3CDAA" w14:textId="6F8146DE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18A5B327" w14:textId="12EA1B4D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544 892,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1225DF8F" w14:textId="2E6CA293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9 000 000</w:t>
            </w:r>
          </w:p>
        </w:tc>
      </w:tr>
      <w:tr w:rsidR="00493695" w:rsidRPr="00493695" w14:paraId="02BF3A58" w14:textId="77777777" w:rsidTr="0030780F">
        <w:tc>
          <w:tcPr>
            <w:tcW w:w="1752" w:type="dxa"/>
          </w:tcPr>
          <w:p w14:paraId="1C4CCC58" w14:textId="63B50AFE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2035</w:t>
            </w:r>
          </w:p>
        </w:tc>
        <w:tc>
          <w:tcPr>
            <w:tcW w:w="1660" w:type="dxa"/>
          </w:tcPr>
          <w:p w14:paraId="494805E3" w14:textId="1F583270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6B16BEF6" w14:textId="4D889F85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2 500 000,00</w:t>
            </w:r>
          </w:p>
        </w:tc>
        <w:tc>
          <w:tcPr>
            <w:tcW w:w="1987" w:type="dxa"/>
          </w:tcPr>
          <w:p w14:paraId="6EBEAA5C" w14:textId="5D2FA14B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353 582,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62A8D9FA" w14:textId="27D6992A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6 500 000</w:t>
            </w:r>
          </w:p>
        </w:tc>
      </w:tr>
      <w:tr w:rsidR="00493695" w:rsidRPr="00493695" w14:paraId="16890D13" w14:textId="77777777" w:rsidTr="0030780F">
        <w:tc>
          <w:tcPr>
            <w:tcW w:w="1752" w:type="dxa"/>
          </w:tcPr>
          <w:p w14:paraId="7D2DF25E" w14:textId="33738E49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2036</w:t>
            </w:r>
          </w:p>
        </w:tc>
        <w:tc>
          <w:tcPr>
            <w:tcW w:w="1660" w:type="dxa"/>
          </w:tcPr>
          <w:p w14:paraId="66B80D63" w14:textId="1593A963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DE68EDE" w14:textId="0D5C8850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2 000 000,00</w:t>
            </w:r>
          </w:p>
        </w:tc>
        <w:tc>
          <w:tcPr>
            <w:tcW w:w="1987" w:type="dxa"/>
          </w:tcPr>
          <w:p w14:paraId="78DD4276" w14:textId="1DBABFEC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248 374,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103B6CF" w14:textId="239A7DEA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4 500 000</w:t>
            </w:r>
          </w:p>
        </w:tc>
      </w:tr>
      <w:tr w:rsidR="00493695" w:rsidRPr="00493695" w14:paraId="7B9E676B" w14:textId="77777777" w:rsidTr="0030780F">
        <w:tc>
          <w:tcPr>
            <w:tcW w:w="1752" w:type="dxa"/>
          </w:tcPr>
          <w:p w14:paraId="0BD30B26" w14:textId="229BF77A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2037</w:t>
            </w:r>
          </w:p>
        </w:tc>
        <w:tc>
          <w:tcPr>
            <w:tcW w:w="1660" w:type="dxa"/>
          </w:tcPr>
          <w:p w14:paraId="3A5F785D" w14:textId="5CD6055E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7B994D2A" w14:textId="31E6141E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E99A0C4" w14:textId="3C3DA495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171 951,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43324C1A" w14:textId="5B4B9B82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3 000 000</w:t>
            </w:r>
          </w:p>
        </w:tc>
      </w:tr>
      <w:tr w:rsidR="00493695" w:rsidRPr="00493695" w14:paraId="7F546A6D" w14:textId="77777777" w:rsidTr="0030780F">
        <w:tc>
          <w:tcPr>
            <w:tcW w:w="1752" w:type="dxa"/>
          </w:tcPr>
          <w:p w14:paraId="06F27C3F" w14:textId="296782D1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2038</w:t>
            </w:r>
          </w:p>
        </w:tc>
        <w:tc>
          <w:tcPr>
            <w:tcW w:w="1660" w:type="dxa"/>
          </w:tcPr>
          <w:p w14:paraId="1F95207B" w14:textId="1998CF27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370BCCE0" w14:textId="629E9F6F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742BB82E" w14:textId="0F4EA914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114 634,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ABF7E12" w14:textId="66B97789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</w:t>
            </w:r>
          </w:p>
        </w:tc>
      </w:tr>
      <w:tr w:rsidR="00493695" w:rsidRPr="00493695" w14:paraId="155FA9FB" w14:textId="77777777" w:rsidTr="0030780F">
        <w:tc>
          <w:tcPr>
            <w:tcW w:w="1752" w:type="dxa"/>
          </w:tcPr>
          <w:p w14:paraId="6483DB65" w14:textId="72F6ABF6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2039</w:t>
            </w:r>
          </w:p>
        </w:tc>
        <w:tc>
          <w:tcPr>
            <w:tcW w:w="1660" w:type="dxa"/>
          </w:tcPr>
          <w:p w14:paraId="31849F03" w14:textId="164FC324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lang w:eastAsia="pl-PL"/>
              </w:rPr>
            </w:pPr>
            <w:r w:rsidRPr="00493695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828" w:type="dxa"/>
          </w:tcPr>
          <w:p w14:paraId="47D51074" w14:textId="7A574BAC" w:rsidR="00493695" w:rsidRPr="00493695" w:rsidRDefault="00493695" w:rsidP="00E366BC">
            <w:pPr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1 500 000,00</w:t>
            </w:r>
          </w:p>
        </w:tc>
        <w:tc>
          <w:tcPr>
            <w:tcW w:w="1987" w:type="dxa"/>
          </w:tcPr>
          <w:p w14:paraId="284DE746" w14:textId="2CB6BAB8" w:rsidR="00493695" w:rsidRPr="00493695" w:rsidRDefault="00493695" w:rsidP="00E366BC">
            <w:pPr>
              <w:rPr>
                <w:rFonts w:ascii="Arial" w:hAnsi="Arial" w:cs="Arial"/>
              </w:rPr>
            </w:pPr>
            <w:r w:rsidRPr="00493695">
              <w:rPr>
                <w:rFonts w:ascii="Arial" w:hAnsi="Arial" w:cs="Arial"/>
              </w:rPr>
              <w:t>57 317,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1835" w:type="dxa"/>
            <w:shd w:val="clear" w:color="auto" w:fill="auto"/>
          </w:tcPr>
          <w:p w14:paraId="53E50E3A" w14:textId="4C45AEC0" w:rsidR="00493695" w:rsidRPr="00493695" w:rsidRDefault="00493695" w:rsidP="00E366BC">
            <w:pPr>
              <w:ind w:firstLine="709"/>
              <w:rPr>
                <w:rFonts w:ascii="Arial" w:eastAsia="Times New Roman" w:hAnsi="Arial" w:cs="Arial"/>
                <w:bCs/>
                <w:lang w:eastAsia="pl-PL"/>
              </w:rPr>
            </w:pPr>
            <w:r w:rsidRPr="00493695">
              <w:rPr>
                <w:rFonts w:ascii="Arial" w:hAnsi="Arial" w:cs="Arial"/>
              </w:rPr>
              <w:t>0</w:t>
            </w:r>
          </w:p>
        </w:tc>
      </w:tr>
    </w:tbl>
    <w:p w14:paraId="15E5DF8B" w14:textId="77777777" w:rsidR="000B42D5" w:rsidRPr="00493695" w:rsidRDefault="000B42D5" w:rsidP="00E366BC">
      <w:pPr>
        <w:spacing w:line="240" w:lineRule="auto"/>
        <w:rPr>
          <w:rFonts w:ascii="Arial" w:hAnsi="Arial" w:cs="Arial"/>
          <w:b/>
          <w:bCs/>
          <w:i/>
          <w:iCs/>
        </w:rPr>
      </w:pPr>
    </w:p>
    <w:p w14:paraId="717D6F91" w14:textId="006DF893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i/>
          <w:iCs/>
          <w:sz w:val="24"/>
          <w:szCs w:val="24"/>
        </w:rPr>
        <w:t xml:space="preserve">Obsługa zadłużenia </w:t>
      </w:r>
    </w:p>
    <w:p w14:paraId="7207B4FA" w14:textId="30B8F856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Wydatki na obsługę zadłużenia, w tym na spłatę odsetek oraz rat </w:t>
      </w:r>
      <w:r w:rsidR="0030780F">
        <w:rPr>
          <w:rFonts w:ascii="Arial" w:hAnsi="Arial" w:cs="Arial"/>
          <w:sz w:val="24"/>
          <w:szCs w:val="24"/>
        </w:rPr>
        <w:t>kapitałowych</w:t>
      </w:r>
      <w:r w:rsidRPr="00D56AFA">
        <w:rPr>
          <w:rFonts w:ascii="Arial" w:hAnsi="Arial" w:cs="Arial"/>
          <w:sz w:val="24"/>
          <w:szCs w:val="24"/>
        </w:rPr>
        <w:t>, będą systematycznie rosły i w latach 202</w:t>
      </w:r>
      <w:r w:rsidR="0030780F">
        <w:rPr>
          <w:rFonts w:ascii="Arial" w:hAnsi="Arial" w:cs="Arial"/>
          <w:sz w:val="24"/>
          <w:szCs w:val="24"/>
        </w:rPr>
        <w:t>4</w:t>
      </w:r>
      <w:r w:rsidRPr="00D56AFA">
        <w:rPr>
          <w:rFonts w:ascii="Arial" w:hAnsi="Arial" w:cs="Arial"/>
          <w:sz w:val="24"/>
          <w:szCs w:val="24"/>
        </w:rPr>
        <w:t>-20</w:t>
      </w:r>
      <w:r w:rsidR="00493695">
        <w:rPr>
          <w:rFonts w:ascii="Arial" w:hAnsi="Arial" w:cs="Arial"/>
          <w:sz w:val="24"/>
          <w:szCs w:val="24"/>
        </w:rPr>
        <w:t>26</w:t>
      </w:r>
      <w:r w:rsidRPr="00D56AFA">
        <w:rPr>
          <w:rFonts w:ascii="Arial" w:hAnsi="Arial" w:cs="Arial"/>
          <w:sz w:val="24"/>
          <w:szCs w:val="24"/>
        </w:rPr>
        <w:t xml:space="preserve"> będą stanowiły istotną pozycję w budżecie. W następnych latach wielkości te wykazują tendencję malejącą, aż do całkowitego wygaszenia </w:t>
      </w:r>
      <w:r w:rsidR="0030780F">
        <w:rPr>
          <w:rFonts w:ascii="Arial" w:hAnsi="Arial" w:cs="Arial"/>
          <w:sz w:val="24"/>
          <w:szCs w:val="24"/>
        </w:rPr>
        <w:t>w</w:t>
      </w:r>
      <w:r w:rsidRPr="00D56AFA">
        <w:rPr>
          <w:rFonts w:ascii="Arial" w:hAnsi="Arial" w:cs="Arial"/>
          <w:sz w:val="24"/>
          <w:szCs w:val="24"/>
        </w:rPr>
        <w:t xml:space="preserve"> roku 20</w:t>
      </w:r>
      <w:r w:rsidR="000B42D5" w:rsidRPr="00D56AFA">
        <w:rPr>
          <w:rFonts w:ascii="Arial" w:hAnsi="Arial" w:cs="Arial"/>
          <w:sz w:val="24"/>
          <w:szCs w:val="24"/>
        </w:rPr>
        <w:t>3</w:t>
      </w:r>
      <w:r w:rsidR="0030780F">
        <w:rPr>
          <w:rFonts w:ascii="Arial" w:hAnsi="Arial" w:cs="Arial"/>
          <w:sz w:val="24"/>
          <w:szCs w:val="24"/>
        </w:rPr>
        <w:t>9</w:t>
      </w:r>
      <w:r w:rsidR="000B42D5" w:rsidRPr="00D56AFA">
        <w:rPr>
          <w:rFonts w:ascii="Arial" w:hAnsi="Arial" w:cs="Arial"/>
          <w:sz w:val="24"/>
          <w:szCs w:val="24"/>
        </w:rPr>
        <w:t>.</w:t>
      </w:r>
    </w:p>
    <w:p w14:paraId="4CE2EEBC" w14:textId="77777777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b/>
          <w:bCs/>
          <w:sz w:val="24"/>
          <w:szCs w:val="24"/>
        </w:rPr>
        <w:t xml:space="preserve">5.2. Ustawowe wskaźniki limitujące zadłużenie </w:t>
      </w:r>
    </w:p>
    <w:p w14:paraId="38ED81AE" w14:textId="191E3AE4" w:rsidR="009E6998" w:rsidRPr="00D56AFA" w:rsidRDefault="006C3DEA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>W poz.</w:t>
      </w:r>
      <w:r w:rsidR="009E6998" w:rsidRPr="00D56AFA">
        <w:rPr>
          <w:rFonts w:ascii="Arial" w:hAnsi="Arial" w:cs="Arial"/>
          <w:sz w:val="24"/>
          <w:szCs w:val="24"/>
        </w:rPr>
        <w:t xml:space="preserve"> 8 załącznika nr 1 do WPF przedstawia wskaźniki limitujące zadłużenie w latach 202</w:t>
      </w:r>
      <w:r w:rsidR="00493695">
        <w:rPr>
          <w:rFonts w:ascii="Arial" w:hAnsi="Arial" w:cs="Arial"/>
          <w:sz w:val="24"/>
          <w:szCs w:val="24"/>
        </w:rPr>
        <w:t>4</w:t>
      </w:r>
      <w:r w:rsidR="009E6998" w:rsidRPr="00D56AFA">
        <w:rPr>
          <w:rFonts w:ascii="Arial" w:hAnsi="Arial" w:cs="Arial"/>
          <w:sz w:val="24"/>
          <w:szCs w:val="24"/>
        </w:rPr>
        <w:t>-20</w:t>
      </w:r>
      <w:r w:rsidRPr="00D56AFA">
        <w:rPr>
          <w:rFonts w:ascii="Arial" w:hAnsi="Arial" w:cs="Arial"/>
          <w:sz w:val="24"/>
          <w:szCs w:val="24"/>
        </w:rPr>
        <w:t>3</w:t>
      </w:r>
      <w:r w:rsidR="00493695">
        <w:rPr>
          <w:rFonts w:ascii="Arial" w:hAnsi="Arial" w:cs="Arial"/>
          <w:sz w:val="24"/>
          <w:szCs w:val="24"/>
        </w:rPr>
        <w:t>9</w:t>
      </w:r>
      <w:r w:rsidR="009E6998" w:rsidRPr="00D56AFA">
        <w:rPr>
          <w:rFonts w:ascii="Arial" w:hAnsi="Arial" w:cs="Arial"/>
          <w:sz w:val="24"/>
          <w:szCs w:val="24"/>
        </w:rPr>
        <w:t xml:space="preserve">. Wg przedstawionych wyliczeń w latach tych nie została naruszona relacja, o której mowa w art. 243 ustawy o finansach publicznych. </w:t>
      </w:r>
    </w:p>
    <w:p w14:paraId="0A94D2D2" w14:textId="2A4246AE" w:rsidR="009E6998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W związku z art. 7 ustawy z dnia 14 października 2021 r. o zmianie ustawy </w:t>
      </w:r>
      <w:r w:rsidR="00E72CBB">
        <w:rPr>
          <w:rFonts w:ascii="Arial" w:hAnsi="Arial" w:cs="Arial"/>
          <w:sz w:val="24"/>
          <w:szCs w:val="24"/>
        </w:rPr>
        <w:br/>
      </w:r>
      <w:r w:rsidRPr="00D56AFA">
        <w:rPr>
          <w:rFonts w:ascii="Arial" w:hAnsi="Arial" w:cs="Arial"/>
          <w:sz w:val="24"/>
          <w:szCs w:val="24"/>
        </w:rPr>
        <w:t xml:space="preserve">o dochodach jednostek samorządu terytorialnego oraz niektórych innych ustaw (Dz.U. 2021 poz. 1927), w latach 2022-2025 relacja łącznej kwoty przypadających w danym roku budżetowym spłat i wykupów określonych w art. 243 ust. 1 ustawy o finansach publicznych, do planowanych dochodów bieżących budżetu nie może przekroczyć średniej arytmetycznej z obliczonych dla ostatnich trzech albo siedmiu lat relacji dochodów bieżących powiększonych o dochody ze sprzedaży majątku oraz pomniejszonych o wydatki bieżące do dochodów bieżących budżetu. </w:t>
      </w:r>
    </w:p>
    <w:p w14:paraId="5F9A57C0" w14:textId="28FC8C0E" w:rsidR="006C3DEA" w:rsidRPr="00D56AFA" w:rsidRDefault="009E6998" w:rsidP="00E366BC">
      <w:pPr>
        <w:spacing w:line="240" w:lineRule="auto"/>
        <w:rPr>
          <w:rFonts w:ascii="Arial" w:hAnsi="Arial" w:cs="Arial"/>
          <w:sz w:val="24"/>
          <w:szCs w:val="24"/>
        </w:rPr>
      </w:pPr>
      <w:r w:rsidRPr="00D56AFA">
        <w:rPr>
          <w:rFonts w:ascii="Arial" w:hAnsi="Arial" w:cs="Arial"/>
          <w:sz w:val="24"/>
          <w:szCs w:val="24"/>
        </w:rPr>
        <w:t xml:space="preserve">Po przeanalizowaniu danych historycznych </w:t>
      </w:r>
      <w:r w:rsidR="006C3DEA" w:rsidRPr="00D56AFA">
        <w:rPr>
          <w:rFonts w:ascii="Arial" w:hAnsi="Arial" w:cs="Arial"/>
          <w:sz w:val="24"/>
          <w:szCs w:val="24"/>
        </w:rPr>
        <w:t xml:space="preserve">okazało się, że dla Powiatu Goleniowskiego </w:t>
      </w:r>
      <w:r w:rsidRPr="00D56AFA">
        <w:rPr>
          <w:rFonts w:ascii="Arial" w:hAnsi="Arial" w:cs="Arial"/>
          <w:sz w:val="24"/>
          <w:szCs w:val="24"/>
        </w:rPr>
        <w:t xml:space="preserve">korzystniejszy jest okres siedmioletni. Zgodnie z </w:t>
      </w:r>
      <w:r w:rsidR="006C3DEA" w:rsidRPr="00D56AFA">
        <w:rPr>
          <w:rFonts w:ascii="Arial" w:hAnsi="Arial" w:cs="Arial"/>
          <w:sz w:val="24"/>
          <w:szCs w:val="24"/>
        </w:rPr>
        <w:t>Uchwałą 466/162/21</w:t>
      </w:r>
      <w:r w:rsidRPr="00D56AFA">
        <w:rPr>
          <w:rFonts w:ascii="Arial" w:hAnsi="Arial" w:cs="Arial"/>
          <w:sz w:val="24"/>
          <w:szCs w:val="24"/>
        </w:rPr>
        <w:t xml:space="preserve"> </w:t>
      </w:r>
      <w:r w:rsidR="006C3DEA" w:rsidRPr="00D56AFA">
        <w:rPr>
          <w:rFonts w:ascii="Arial" w:hAnsi="Arial" w:cs="Arial"/>
          <w:sz w:val="24"/>
          <w:szCs w:val="24"/>
        </w:rPr>
        <w:t>Zarządu Powiatu Goleniowskiego</w:t>
      </w:r>
      <w:r w:rsidRPr="00D56AFA">
        <w:rPr>
          <w:rFonts w:ascii="Arial" w:hAnsi="Arial" w:cs="Arial"/>
          <w:sz w:val="24"/>
          <w:szCs w:val="24"/>
        </w:rPr>
        <w:t xml:space="preserve"> z dnia </w:t>
      </w:r>
      <w:r w:rsidR="006C3DEA" w:rsidRPr="00D56AFA">
        <w:rPr>
          <w:rFonts w:ascii="Arial" w:hAnsi="Arial" w:cs="Arial"/>
          <w:sz w:val="24"/>
          <w:szCs w:val="24"/>
        </w:rPr>
        <w:t>15</w:t>
      </w:r>
      <w:r w:rsidRPr="00D56AFA">
        <w:rPr>
          <w:rFonts w:ascii="Arial" w:hAnsi="Arial" w:cs="Arial"/>
          <w:sz w:val="24"/>
          <w:szCs w:val="24"/>
        </w:rPr>
        <w:t xml:space="preserve"> grudnia 2021 r. do ustalenia relacji określonej w art. 243 ust. 1 ustawy z dnia 27 sierpnia 2009 r. o finansach publicznych na lata 2022-2025 </w:t>
      </w:r>
      <w:r w:rsidR="006C3DEA" w:rsidRPr="00D56AFA">
        <w:rPr>
          <w:rFonts w:ascii="Arial" w:hAnsi="Arial" w:cs="Arial"/>
          <w:sz w:val="24"/>
          <w:szCs w:val="24"/>
        </w:rPr>
        <w:t xml:space="preserve">przyjęto </w:t>
      </w:r>
      <w:r w:rsidRPr="00D56AFA">
        <w:rPr>
          <w:rFonts w:ascii="Arial" w:hAnsi="Arial" w:cs="Arial"/>
          <w:sz w:val="24"/>
          <w:szCs w:val="24"/>
        </w:rPr>
        <w:t>okres siedmiu lat</w:t>
      </w:r>
      <w:r w:rsidR="006C3DEA" w:rsidRPr="00D56AFA">
        <w:rPr>
          <w:rFonts w:ascii="Arial" w:hAnsi="Arial" w:cs="Arial"/>
          <w:sz w:val="24"/>
          <w:szCs w:val="24"/>
        </w:rPr>
        <w:t>.</w:t>
      </w:r>
    </w:p>
    <w:p w14:paraId="7B95C7CE" w14:textId="3C1F180E" w:rsidR="00974AAA" w:rsidRPr="00D56AFA" w:rsidRDefault="00974AAA" w:rsidP="00E366BC">
      <w:pPr>
        <w:spacing w:line="240" w:lineRule="auto"/>
        <w:rPr>
          <w:rFonts w:ascii="Arial" w:hAnsi="Arial" w:cs="Arial"/>
          <w:sz w:val="24"/>
          <w:szCs w:val="24"/>
        </w:rPr>
      </w:pPr>
    </w:p>
    <w:p w14:paraId="0059094E" w14:textId="77777777" w:rsidR="006C3856" w:rsidRDefault="006C3856" w:rsidP="00E366BC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2AC67064" w14:textId="77777777" w:rsidR="00E72CBB" w:rsidRDefault="00E72CBB" w:rsidP="00E366BC">
      <w:pPr>
        <w:spacing w:line="240" w:lineRule="auto"/>
        <w:rPr>
          <w:rFonts w:ascii="Arial" w:eastAsia="Calibri" w:hAnsi="Arial" w:cs="Arial"/>
          <w:b/>
          <w:sz w:val="24"/>
          <w:szCs w:val="24"/>
        </w:rPr>
      </w:pPr>
    </w:p>
    <w:p w14:paraId="4AA0278E" w14:textId="4DDCCD8D" w:rsidR="00D312B0" w:rsidRPr="00D312B0" w:rsidRDefault="00D312B0" w:rsidP="00E366BC">
      <w:pPr>
        <w:spacing w:line="240" w:lineRule="auto"/>
        <w:rPr>
          <w:rFonts w:ascii="Arial" w:eastAsia="Calibri" w:hAnsi="Arial" w:cs="Arial"/>
          <w:b/>
          <w:sz w:val="24"/>
          <w:szCs w:val="24"/>
        </w:rPr>
      </w:pPr>
      <w:r w:rsidRPr="00D312B0">
        <w:rPr>
          <w:rFonts w:ascii="Arial" w:eastAsia="Calibri" w:hAnsi="Arial" w:cs="Arial"/>
          <w:b/>
          <w:sz w:val="24"/>
          <w:szCs w:val="24"/>
        </w:rPr>
        <w:t>6. Przedsięwzięcia</w:t>
      </w:r>
    </w:p>
    <w:p w14:paraId="7D1A40BC" w14:textId="19D281D3" w:rsidR="00D312B0" w:rsidRPr="00D312B0" w:rsidRDefault="00D312B0" w:rsidP="00E366BC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 xml:space="preserve">W Powiecie Goleniowskim, w ramach przedsięwzięć wieloletnich (wykazanych </w:t>
      </w:r>
      <w:r w:rsidR="00E72CBB">
        <w:rPr>
          <w:rFonts w:ascii="Arial" w:eastAsia="Calibri" w:hAnsi="Arial" w:cs="Arial"/>
          <w:sz w:val="24"/>
          <w:szCs w:val="24"/>
        </w:rPr>
        <w:br/>
      </w:r>
      <w:r w:rsidRPr="00D312B0">
        <w:rPr>
          <w:rFonts w:ascii="Arial" w:eastAsia="Calibri" w:hAnsi="Arial" w:cs="Arial"/>
          <w:sz w:val="24"/>
          <w:szCs w:val="24"/>
        </w:rPr>
        <w:t>w załączniku nr 3 do uchwały) dotyczących zadań uwzględniono wydatki na programy, projekty lub zadania pozostałe: w ramach tej kategorii planowane są nakłady wieloletnie na następujące zadania:</w:t>
      </w:r>
    </w:p>
    <w:p w14:paraId="73325771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Wytwarzanie i dostawa spersonalizowanych dokumentów i oznaczeń komunikacyjnych oraz usług z nimi związanych 2022 - 2025. Realizatorem Starostwo Powiatowe w Goleniowie Łączne nakłady 3.200.000 zł, limit na poszczególne lata: (2024 – 810.000 zł, 2025– 840.000 zł);</w:t>
      </w:r>
    </w:p>
    <w:p w14:paraId="6D5180A9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Bieżące utrzymanie dróg powiatowych 2021-2026. Realizatorem Starostwo Powiatowe w Goleniowie. Łączne nakłady 12.500.000 zł, limit na poszczególne lata 2.000.000 zł;</w:t>
      </w:r>
    </w:p>
    <w:p w14:paraId="6AC1C1E9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Wykonanie, dostawa i złomowanie tablic rejestracyjnych 2024-2027. Realizatorem Starostwo Powiatowe w Goleniowie Łączne nakłady 1.200.000 zł, limit na poszczególne lata 300.000 zł,</w:t>
      </w:r>
    </w:p>
    <w:p w14:paraId="747BE6AD" w14:textId="3BCB38CB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 xml:space="preserve">Dzierżawa systemu do druku masowego w grupach roboczych wraz </w:t>
      </w:r>
      <w:r w:rsidR="00E72CBB">
        <w:rPr>
          <w:rFonts w:ascii="Arial" w:eastAsia="Calibri" w:hAnsi="Arial" w:cs="Arial"/>
          <w:sz w:val="24"/>
          <w:szCs w:val="24"/>
        </w:rPr>
        <w:br/>
      </w:r>
      <w:r w:rsidRPr="00D312B0">
        <w:rPr>
          <w:rFonts w:ascii="Arial" w:eastAsia="Calibri" w:hAnsi="Arial" w:cs="Arial"/>
          <w:sz w:val="24"/>
          <w:szCs w:val="24"/>
        </w:rPr>
        <w:t>z wdrożeniem wsparciem technicznym, monitorowaniem i rozliczaniem kosztów eksploatacji 2020-2024. Łączne nakłady 562.020, limit na 2024 – 112.404 zł,</w:t>
      </w:r>
    </w:p>
    <w:p w14:paraId="435A62CE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Umowa ubezpieczenia mienia i odpowiedzialności cywilnej Powiatu Goleniowskiego – 2020-2024. Łączne nakłady 750.000 zł. Limit na 2024 – 150.000 zł,</w:t>
      </w:r>
    </w:p>
    <w:p w14:paraId="2EB58A89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umowa generalna ubezpieczeń komunikacyjnych 2020-2024. Łączne nakłady 185.000 zł. Limit na 2024 – 37.000 zł,</w:t>
      </w:r>
    </w:p>
    <w:p w14:paraId="0FBA7B87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Świadczenie usług pocztowych w obrocie krajowym i zagranicznym dla Starostwa Powiatowego w Goleniowie 2023-2024. Łączne nakłady 803.542 zł. Limit na 2024 – 401.771 zł,</w:t>
      </w:r>
    </w:p>
    <w:p w14:paraId="22BC1EFA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Dotacja celowa dla Gminy Osina na zadanie p.n. „Przebudowa odcinka drogi powiatowej Nr 4161Z w miejscowości Osina wraz z budową kanalizacji deszczowej". 2023-2024. Łączne nakłady 1.185.065 zł. Limit na 2024 – 1.108.805 zł,</w:t>
      </w:r>
    </w:p>
    <w:p w14:paraId="79D7031C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Dotacja celowa dla Gminy Osina na zadanie p.n. „Przebudowa odcinka drogi powiatowej Nr 4159Z od węzła Osina drogi ekspresowej S6 do granic miejscowości Węgorza” 2023-2024. Łączne nakłady 432.091 zł. Limit na 2024 – 349.681 zł,</w:t>
      </w:r>
    </w:p>
    <w:p w14:paraId="2275721F" w14:textId="77777777" w:rsidR="00D312B0" w:rsidRPr="00D312B0" w:rsidRDefault="00D312B0" w:rsidP="00E366BC">
      <w:pPr>
        <w:numPr>
          <w:ilvl w:val="0"/>
          <w:numId w:val="6"/>
        </w:numPr>
        <w:spacing w:after="0" w:line="240" w:lineRule="auto"/>
        <w:contextualSpacing/>
        <w:rPr>
          <w:rFonts w:ascii="Arial" w:eastAsia="Calibri" w:hAnsi="Arial" w:cs="Arial"/>
          <w:sz w:val="24"/>
          <w:szCs w:val="24"/>
        </w:rPr>
      </w:pPr>
      <w:r w:rsidRPr="00D312B0">
        <w:rPr>
          <w:rFonts w:ascii="Arial" w:eastAsia="Calibri" w:hAnsi="Arial" w:cs="Arial"/>
          <w:sz w:val="24"/>
          <w:szCs w:val="24"/>
        </w:rPr>
        <w:t>Przebudowa drogi powiatowej 3118Z  o długości około 2,4 km 2023-2024. Łączne nakłady 5.086.826 zł. Limit na 2024 – 5.086.826 zł.</w:t>
      </w:r>
    </w:p>
    <w:p w14:paraId="5A4D4020" w14:textId="77777777" w:rsidR="00D312B0" w:rsidRPr="00D312B0" w:rsidRDefault="00D312B0" w:rsidP="00E366BC">
      <w:pPr>
        <w:spacing w:line="240" w:lineRule="auto"/>
        <w:ind w:left="720"/>
        <w:rPr>
          <w:rFonts w:ascii="Arial" w:eastAsia="Calibri" w:hAnsi="Arial" w:cs="Arial"/>
          <w:sz w:val="24"/>
          <w:szCs w:val="24"/>
        </w:rPr>
      </w:pPr>
    </w:p>
    <w:p w14:paraId="60A1F1AD" w14:textId="7E4EA5F9" w:rsidR="00D312B0" w:rsidRPr="00D312B0" w:rsidRDefault="00D312B0" w:rsidP="00E366BC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sz w:val="24"/>
          <w:szCs w:val="24"/>
        </w:rPr>
      </w:pPr>
      <w:r w:rsidRPr="00D312B0">
        <w:rPr>
          <w:rFonts w:ascii="Arial" w:hAnsi="Arial" w:cs="Arial"/>
          <w:sz w:val="24"/>
          <w:szCs w:val="24"/>
        </w:rPr>
        <w:t xml:space="preserve">W wykazie przedsięwzięć realizowanych w latach 2024-2027 ujęto zadania, których okres realizacji obejmuje lata minione, a także rok 2024, który jest ostatnim ich realizacji. Powyższe wyczerpuje uwagi Regionalnej Izby Obrachunkowej zawarte </w:t>
      </w:r>
      <w:r w:rsidR="00E72CBB">
        <w:rPr>
          <w:rFonts w:ascii="Arial" w:hAnsi="Arial" w:cs="Arial"/>
          <w:sz w:val="24"/>
          <w:szCs w:val="24"/>
        </w:rPr>
        <w:br/>
      </w:r>
      <w:r w:rsidRPr="00D312B0">
        <w:rPr>
          <w:rFonts w:ascii="Arial" w:hAnsi="Arial" w:cs="Arial"/>
          <w:sz w:val="24"/>
          <w:szCs w:val="24"/>
        </w:rPr>
        <w:t>w piśmie z dnia 4 stycznia 2024 r,. znak K.421.3.2024.</w:t>
      </w:r>
    </w:p>
    <w:p w14:paraId="3FC162D3" w14:textId="77777777" w:rsidR="00D312B0" w:rsidRPr="00D312B0" w:rsidRDefault="00D312B0" w:rsidP="00E366BC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8F8FE7B" w14:textId="7124C16A" w:rsidR="00D312B0" w:rsidRPr="00D312B0" w:rsidRDefault="00D312B0" w:rsidP="00E366BC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240" w:lineRule="auto"/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</w:pPr>
      <w:r w:rsidRPr="00D312B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Goleniów, dnia 13 lutego 2024 r.</w:t>
      </w:r>
    </w:p>
    <w:p w14:paraId="7EC241CB" w14:textId="7FC1992C" w:rsidR="00D312B0" w:rsidRPr="00D312B0" w:rsidRDefault="00D312B0" w:rsidP="00E366BC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12B0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lastRenderedPageBreak/>
        <w:t>Opracowała: Barbara Bąk</w:t>
      </w:r>
    </w:p>
    <w:sectPr w:rsidR="00D312B0" w:rsidRPr="00D312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26625"/>
    <w:multiLevelType w:val="hybridMultilevel"/>
    <w:tmpl w:val="9B2C860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940D50"/>
    <w:multiLevelType w:val="hybridMultilevel"/>
    <w:tmpl w:val="76E47EB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23A4C"/>
    <w:multiLevelType w:val="hybridMultilevel"/>
    <w:tmpl w:val="1BA868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B6D56"/>
    <w:multiLevelType w:val="hybridMultilevel"/>
    <w:tmpl w:val="95D829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B012C"/>
    <w:multiLevelType w:val="hybridMultilevel"/>
    <w:tmpl w:val="9ECA3234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8C7500"/>
    <w:multiLevelType w:val="hybridMultilevel"/>
    <w:tmpl w:val="76E47E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000886">
    <w:abstractNumId w:val="3"/>
  </w:num>
  <w:num w:numId="2" w16cid:durableId="1693140625">
    <w:abstractNumId w:val="5"/>
  </w:num>
  <w:num w:numId="3" w16cid:durableId="1928882379">
    <w:abstractNumId w:val="1"/>
  </w:num>
  <w:num w:numId="4" w16cid:durableId="551884739">
    <w:abstractNumId w:val="2"/>
  </w:num>
  <w:num w:numId="5" w16cid:durableId="312225123">
    <w:abstractNumId w:val="4"/>
  </w:num>
  <w:num w:numId="6" w16cid:durableId="2055813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E"/>
    <w:rsid w:val="000411FE"/>
    <w:rsid w:val="00041D04"/>
    <w:rsid w:val="00055082"/>
    <w:rsid w:val="00062106"/>
    <w:rsid w:val="00066625"/>
    <w:rsid w:val="00096D62"/>
    <w:rsid w:val="000B42D5"/>
    <w:rsid w:val="000B57EE"/>
    <w:rsid w:val="000E46EA"/>
    <w:rsid w:val="001A6482"/>
    <w:rsid w:val="001D0162"/>
    <w:rsid w:val="00203334"/>
    <w:rsid w:val="002110D0"/>
    <w:rsid w:val="002157EA"/>
    <w:rsid w:val="00271C0E"/>
    <w:rsid w:val="00291AE6"/>
    <w:rsid w:val="002B1CCF"/>
    <w:rsid w:val="002B48C1"/>
    <w:rsid w:val="0030619E"/>
    <w:rsid w:val="0030780F"/>
    <w:rsid w:val="00345F64"/>
    <w:rsid w:val="003637F5"/>
    <w:rsid w:val="00393A5A"/>
    <w:rsid w:val="00445E2D"/>
    <w:rsid w:val="00464B3D"/>
    <w:rsid w:val="00493695"/>
    <w:rsid w:val="004F1BF3"/>
    <w:rsid w:val="00510A3E"/>
    <w:rsid w:val="00545FAC"/>
    <w:rsid w:val="00567EBC"/>
    <w:rsid w:val="005730DF"/>
    <w:rsid w:val="00573199"/>
    <w:rsid w:val="005753A6"/>
    <w:rsid w:val="0058346B"/>
    <w:rsid w:val="00603FF1"/>
    <w:rsid w:val="00634499"/>
    <w:rsid w:val="00642A91"/>
    <w:rsid w:val="00672796"/>
    <w:rsid w:val="0067531F"/>
    <w:rsid w:val="006C3856"/>
    <w:rsid w:val="006C3DEA"/>
    <w:rsid w:val="007D44B9"/>
    <w:rsid w:val="00807E5A"/>
    <w:rsid w:val="0081042D"/>
    <w:rsid w:val="008F0AE8"/>
    <w:rsid w:val="008F4B75"/>
    <w:rsid w:val="00906BF0"/>
    <w:rsid w:val="00970DCE"/>
    <w:rsid w:val="00974AAA"/>
    <w:rsid w:val="0099108C"/>
    <w:rsid w:val="009E1E79"/>
    <w:rsid w:val="009E6998"/>
    <w:rsid w:val="00AE6328"/>
    <w:rsid w:val="00B61F15"/>
    <w:rsid w:val="00BE02C1"/>
    <w:rsid w:val="00C70F8F"/>
    <w:rsid w:val="00C85FBE"/>
    <w:rsid w:val="00C90E60"/>
    <w:rsid w:val="00D00EAD"/>
    <w:rsid w:val="00D312B0"/>
    <w:rsid w:val="00D56AFA"/>
    <w:rsid w:val="00D83FBB"/>
    <w:rsid w:val="00D873C2"/>
    <w:rsid w:val="00DC64E5"/>
    <w:rsid w:val="00E366BC"/>
    <w:rsid w:val="00E72CBB"/>
    <w:rsid w:val="00EE3905"/>
    <w:rsid w:val="00F3282C"/>
    <w:rsid w:val="00F5624F"/>
    <w:rsid w:val="00F7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459A"/>
  <w15:chartTrackingRefBased/>
  <w15:docId w15:val="{3DA8AC33-176E-49E8-AF0B-ECFEFA9D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4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79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4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kst">
    <w:name w:val="Body tekst"/>
    <w:basedOn w:val="Normalny"/>
    <w:next w:val="Normalny"/>
    <w:uiPriority w:val="99"/>
    <w:rsid w:val="00C70F8F"/>
    <w:pPr>
      <w:widowControl w:val="0"/>
      <w:tabs>
        <w:tab w:val="left" w:pos="432"/>
      </w:tabs>
      <w:autoSpaceDE w:val="0"/>
      <w:autoSpaceDN w:val="0"/>
      <w:adjustRightInd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0431-63EC-4F47-B9C9-E4E43F11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2135</Words>
  <Characters>12811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Agata Ostrowska</cp:lastModifiedBy>
  <cp:revision>4</cp:revision>
  <cp:lastPrinted>2024-02-14T10:55:00Z</cp:lastPrinted>
  <dcterms:created xsi:type="dcterms:W3CDTF">2024-03-04T09:23:00Z</dcterms:created>
  <dcterms:modified xsi:type="dcterms:W3CDTF">2024-03-04T09:38:00Z</dcterms:modified>
</cp:coreProperties>
</file>