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7A43B" w14:textId="0292799F" w:rsidR="00817F0C" w:rsidRPr="00817F0C" w:rsidRDefault="00817F0C" w:rsidP="00817F0C">
      <w:pPr>
        <w:spacing w:after="0"/>
        <w:rPr>
          <w:rFonts w:ascii="Arial" w:hAnsi="Arial" w:cs="Arial"/>
          <w:color w:val="FF0000"/>
          <w:sz w:val="24"/>
          <w:szCs w:val="24"/>
        </w:rPr>
      </w:pPr>
      <w:r w:rsidRPr="00817F0C">
        <w:rPr>
          <w:rFonts w:ascii="Arial" w:hAnsi="Arial" w:cs="Arial"/>
          <w:sz w:val="24"/>
          <w:szCs w:val="24"/>
        </w:rPr>
        <w:t xml:space="preserve">Goleniów, dnia 10 stycznia 2024 </w:t>
      </w:r>
      <w:r w:rsidRPr="00817F0C">
        <w:rPr>
          <w:rFonts w:ascii="Arial" w:hAnsi="Arial" w:cs="Arial"/>
          <w:color w:val="000000"/>
          <w:sz w:val="24"/>
          <w:szCs w:val="24"/>
        </w:rPr>
        <w:t>r.</w:t>
      </w:r>
    </w:p>
    <w:p w14:paraId="3F446B90" w14:textId="77777777" w:rsidR="00817F0C" w:rsidRPr="00817F0C" w:rsidRDefault="00817F0C" w:rsidP="00817F0C">
      <w:pPr>
        <w:spacing w:after="0"/>
        <w:rPr>
          <w:rFonts w:ascii="Arial" w:hAnsi="Arial" w:cs="Arial"/>
          <w:sz w:val="24"/>
          <w:szCs w:val="24"/>
        </w:rPr>
      </w:pPr>
      <w:r w:rsidRPr="00817F0C">
        <w:rPr>
          <w:rFonts w:ascii="Arial" w:hAnsi="Arial" w:cs="Arial"/>
          <w:sz w:val="24"/>
          <w:szCs w:val="24"/>
        </w:rPr>
        <w:t>WGN.6853.12.2023.JP</w:t>
      </w:r>
    </w:p>
    <w:p w14:paraId="3EDF3E04" w14:textId="77777777" w:rsidR="00817F0C" w:rsidRPr="00817F0C" w:rsidRDefault="00817F0C" w:rsidP="00817F0C">
      <w:pPr>
        <w:spacing w:after="0"/>
        <w:rPr>
          <w:rFonts w:ascii="Arial" w:hAnsi="Arial" w:cs="Arial"/>
          <w:sz w:val="24"/>
          <w:szCs w:val="24"/>
        </w:rPr>
      </w:pPr>
    </w:p>
    <w:p w14:paraId="155AFCF7" w14:textId="77777777" w:rsidR="00817F0C" w:rsidRPr="00817F0C" w:rsidRDefault="00817F0C" w:rsidP="00817F0C">
      <w:pPr>
        <w:spacing w:after="0"/>
        <w:rPr>
          <w:rFonts w:ascii="Arial" w:hAnsi="Arial" w:cs="Arial"/>
          <w:sz w:val="24"/>
          <w:szCs w:val="24"/>
        </w:rPr>
      </w:pPr>
    </w:p>
    <w:p w14:paraId="5EA75D94" w14:textId="77777777" w:rsidR="00817F0C" w:rsidRPr="00817F0C" w:rsidRDefault="00817F0C" w:rsidP="00817F0C">
      <w:pPr>
        <w:spacing w:after="0"/>
        <w:rPr>
          <w:rFonts w:ascii="Arial" w:hAnsi="Arial" w:cs="Arial"/>
          <w:sz w:val="24"/>
          <w:szCs w:val="24"/>
        </w:rPr>
      </w:pPr>
      <w:r w:rsidRPr="00817F0C">
        <w:rPr>
          <w:rFonts w:ascii="Arial" w:hAnsi="Arial" w:cs="Arial"/>
          <w:sz w:val="24"/>
          <w:szCs w:val="24"/>
        </w:rPr>
        <w:t>Z A W I A D O M I E N I E</w:t>
      </w:r>
    </w:p>
    <w:p w14:paraId="55BDEC67" w14:textId="77777777" w:rsidR="00817F0C" w:rsidRPr="00817F0C" w:rsidRDefault="00817F0C" w:rsidP="00817F0C">
      <w:pPr>
        <w:spacing w:after="0"/>
        <w:rPr>
          <w:rFonts w:ascii="Arial" w:hAnsi="Arial" w:cs="Arial"/>
          <w:sz w:val="24"/>
          <w:szCs w:val="24"/>
        </w:rPr>
      </w:pPr>
    </w:p>
    <w:p w14:paraId="72230BFF" w14:textId="77777777" w:rsidR="00817F0C" w:rsidRPr="00817F0C" w:rsidRDefault="00817F0C" w:rsidP="00817F0C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5903B02" w14:textId="77777777" w:rsidR="00817F0C" w:rsidRPr="00817F0C" w:rsidRDefault="00817F0C" w:rsidP="00817F0C">
      <w:pPr>
        <w:pStyle w:val="Akapitzlist"/>
        <w:spacing w:after="0"/>
        <w:ind w:left="0" w:right="57"/>
        <w:rPr>
          <w:rFonts w:ascii="Arial" w:hAnsi="Arial" w:cs="Arial"/>
          <w:sz w:val="24"/>
          <w:szCs w:val="24"/>
        </w:rPr>
      </w:pPr>
      <w:r w:rsidRPr="00817F0C">
        <w:rPr>
          <w:rFonts w:ascii="Arial" w:hAnsi="Arial" w:cs="Arial"/>
          <w:sz w:val="24"/>
          <w:szCs w:val="24"/>
        </w:rPr>
        <w:t xml:space="preserve">Na podstawie art. 49 ustawy z dnia 14 czerwca 1960 roku </w:t>
      </w:r>
      <w:r w:rsidRPr="00817F0C">
        <w:rPr>
          <w:rFonts w:ascii="Arial" w:hAnsi="Arial" w:cs="Arial"/>
          <w:i/>
          <w:iCs/>
          <w:sz w:val="24"/>
          <w:szCs w:val="24"/>
        </w:rPr>
        <w:t>Kodeks postępowania administracyjnego</w:t>
      </w:r>
      <w:r w:rsidRPr="00817F0C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17F0C">
        <w:rPr>
          <w:rFonts w:ascii="Arial" w:hAnsi="Arial" w:cs="Arial"/>
          <w:sz w:val="24"/>
          <w:szCs w:val="24"/>
        </w:rPr>
        <w:t>t.j</w:t>
      </w:r>
      <w:proofErr w:type="spellEnd"/>
      <w:r w:rsidRPr="00817F0C">
        <w:rPr>
          <w:rFonts w:ascii="Arial" w:hAnsi="Arial" w:cs="Arial"/>
          <w:sz w:val="24"/>
          <w:szCs w:val="24"/>
        </w:rPr>
        <w:t xml:space="preserve">. Dz. U. z 2023 r. poz. 775 z </w:t>
      </w:r>
      <w:proofErr w:type="spellStart"/>
      <w:r w:rsidRPr="00817F0C">
        <w:rPr>
          <w:rFonts w:ascii="Arial" w:hAnsi="Arial" w:cs="Arial"/>
          <w:sz w:val="24"/>
          <w:szCs w:val="24"/>
        </w:rPr>
        <w:t>późn</w:t>
      </w:r>
      <w:proofErr w:type="spellEnd"/>
      <w:r w:rsidRPr="00817F0C">
        <w:rPr>
          <w:rFonts w:ascii="Arial" w:hAnsi="Arial" w:cs="Arial"/>
          <w:sz w:val="24"/>
          <w:szCs w:val="24"/>
        </w:rPr>
        <w:t xml:space="preserve">. zm.) informuję, że do operatów szacunkowych w sprawie ustalenia odszkodowania w związku z wydaną decyzją Starosty Goleniowskiego z dnia 29 września 2020 roku, znak: WGN.6853.3.2020.AK, za ograniczenie sposobu korzystania z nieruchomości o nieuregulowanym stanie prawnym, </w:t>
      </w:r>
      <w:r w:rsidRPr="00817F0C">
        <w:rPr>
          <w:rFonts w:ascii="Arial" w:eastAsiaTheme="minorHAnsi" w:hAnsi="Arial" w:cs="Arial"/>
          <w:sz w:val="24"/>
          <w:szCs w:val="24"/>
        </w:rPr>
        <w:t xml:space="preserve">położonych w obrębie Wisławie, gm. Maszewo, </w:t>
      </w:r>
      <w:r w:rsidRPr="00817F0C">
        <w:rPr>
          <w:rFonts w:ascii="Arial" w:hAnsi="Arial" w:cs="Arial"/>
          <w:sz w:val="24"/>
          <w:szCs w:val="24"/>
        </w:rPr>
        <w:t xml:space="preserve">oznaczonych w ewidencji gruntów jako działki: </w:t>
      </w:r>
    </w:p>
    <w:p w14:paraId="4934A1DB" w14:textId="77777777" w:rsidR="00817F0C" w:rsidRPr="00817F0C" w:rsidRDefault="00817F0C" w:rsidP="00817F0C">
      <w:pPr>
        <w:pStyle w:val="Akapitzlist"/>
        <w:numPr>
          <w:ilvl w:val="0"/>
          <w:numId w:val="1"/>
        </w:numPr>
        <w:tabs>
          <w:tab w:val="left" w:pos="709"/>
        </w:tabs>
        <w:spacing w:after="0"/>
        <w:ind w:right="57"/>
        <w:rPr>
          <w:rFonts w:ascii="Arial" w:hAnsi="Arial" w:cs="Arial"/>
          <w:sz w:val="24"/>
          <w:szCs w:val="24"/>
        </w:rPr>
      </w:pPr>
      <w:r w:rsidRPr="00817F0C">
        <w:rPr>
          <w:rFonts w:ascii="Arial" w:hAnsi="Arial" w:cs="Arial"/>
          <w:sz w:val="24"/>
          <w:szCs w:val="24"/>
        </w:rPr>
        <w:t>183 o pow. 7,0485 ha, zapisanej w księdze wieczystej nr SZ1O/00003638/1,</w:t>
      </w:r>
    </w:p>
    <w:p w14:paraId="03321824" w14:textId="77777777" w:rsidR="00817F0C" w:rsidRPr="00817F0C" w:rsidRDefault="00817F0C" w:rsidP="00817F0C">
      <w:pPr>
        <w:pStyle w:val="Akapitzlist"/>
        <w:numPr>
          <w:ilvl w:val="0"/>
          <w:numId w:val="1"/>
        </w:numPr>
        <w:tabs>
          <w:tab w:val="left" w:pos="709"/>
        </w:tabs>
        <w:spacing w:after="0"/>
        <w:ind w:right="57"/>
        <w:rPr>
          <w:rFonts w:ascii="Arial" w:hAnsi="Arial" w:cs="Arial"/>
          <w:sz w:val="24"/>
          <w:szCs w:val="24"/>
        </w:rPr>
      </w:pPr>
      <w:r w:rsidRPr="00817F0C">
        <w:rPr>
          <w:rFonts w:ascii="Arial" w:hAnsi="Arial" w:cs="Arial"/>
          <w:sz w:val="24"/>
          <w:szCs w:val="24"/>
        </w:rPr>
        <w:t>184 o pow. 0,8472 ha, zapisanej w księdze wieczystej nr SZ1O/00001409/3</w:t>
      </w:r>
    </w:p>
    <w:p w14:paraId="33D4DECB" w14:textId="77777777" w:rsidR="00817F0C" w:rsidRPr="00817F0C" w:rsidRDefault="00817F0C" w:rsidP="00817F0C">
      <w:pPr>
        <w:tabs>
          <w:tab w:val="left" w:pos="709"/>
        </w:tabs>
        <w:spacing w:after="0"/>
        <w:ind w:right="57"/>
        <w:rPr>
          <w:rFonts w:ascii="Arial" w:hAnsi="Arial" w:cs="Arial"/>
          <w:sz w:val="24"/>
          <w:szCs w:val="24"/>
        </w:rPr>
      </w:pPr>
      <w:r w:rsidRPr="00817F0C">
        <w:rPr>
          <w:rFonts w:ascii="Arial" w:hAnsi="Arial" w:cs="Arial"/>
          <w:sz w:val="24"/>
          <w:szCs w:val="24"/>
        </w:rPr>
        <w:t xml:space="preserve">zostały wniesione przez stronę uwagi. </w:t>
      </w:r>
    </w:p>
    <w:p w14:paraId="0873D0B1" w14:textId="77777777" w:rsidR="00817F0C" w:rsidRPr="00817F0C" w:rsidRDefault="00817F0C" w:rsidP="00817F0C">
      <w:pPr>
        <w:tabs>
          <w:tab w:val="left" w:pos="709"/>
        </w:tabs>
        <w:spacing w:after="0"/>
        <w:ind w:right="57"/>
        <w:rPr>
          <w:rFonts w:ascii="Arial" w:hAnsi="Arial" w:cs="Arial"/>
          <w:sz w:val="24"/>
          <w:szCs w:val="24"/>
        </w:rPr>
      </w:pPr>
    </w:p>
    <w:p w14:paraId="5E19D098" w14:textId="7E3579E9" w:rsidR="00817F0C" w:rsidRPr="00817F0C" w:rsidRDefault="00817F0C" w:rsidP="00817F0C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817F0C">
        <w:rPr>
          <w:rFonts w:ascii="Arial" w:hAnsi="Arial" w:cs="Arial"/>
          <w:sz w:val="24"/>
          <w:szCs w:val="24"/>
        </w:rPr>
        <w:t xml:space="preserve">Z aktami sprawy można zapoznać się w siedzibie Starostwa Powiatowego </w:t>
      </w:r>
      <w:r>
        <w:rPr>
          <w:rFonts w:ascii="Arial" w:hAnsi="Arial" w:cs="Arial"/>
          <w:sz w:val="24"/>
          <w:szCs w:val="24"/>
        </w:rPr>
        <w:br/>
      </w:r>
      <w:r w:rsidRPr="00817F0C">
        <w:rPr>
          <w:rFonts w:ascii="Arial" w:hAnsi="Arial" w:cs="Arial"/>
          <w:sz w:val="24"/>
          <w:szCs w:val="24"/>
        </w:rPr>
        <w:t>w Goleniowie, ul. Dworcowa 1, 72-100 Goleniów, pokój numer 202, w godzinach urzędowania. Osoba prowadząca sprawę – Jolanta Przybyłek, tel. (91) 471 02 38,</w:t>
      </w:r>
      <w:r w:rsidRPr="00817F0C">
        <w:rPr>
          <w:rFonts w:ascii="Arial" w:hAnsi="Arial" w:cs="Arial"/>
          <w:sz w:val="24"/>
          <w:szCs w:val="24"/>
          <w:lang w:eastAsia="pl-PL"/>
        </w:rPr>
        <w:t xml:space="preserve"> adres e-mail: </w:t>
      </w:r>
      <w:hyperlink r:id="rId5" w:history="1">
        <w:r w:rsidRPr="00817F0C">
          <w:rPr>
            <w:rStyle w:val="Hipercze"/>
            <w:rFonts w:ascii="Arial" w:hAnsi="Arial" w:cs="Arial"/>
            <w:color w:val="auto"/>
            <w:sz w:val="24"/>
            <w:szCs w:val="24"/>
            <w:lang w:eastAsia="pl-PL"/>
          </w:rPr>
          <w:t>j.przybylek@powiat-goleniowski.pl</w:t>
        </w:r>
      </w:hyperlink>
      <w:r w:rsidRPr="00817F0C">
        <w:rPr>
          <w:rFonts w:ascii="Arial" w:hAnsi="Arial" w:cs="Arial"/>
          <w:sz w:val="24"/>
          <w:szCs w:val="24"/>
          <w:lang w:eastAsia="pl-PL"/>
        </w:rPr>
        <w:t xml:space="preserve">. </w:t>
      </w:r>
      <w:r w:rsidRPr="00817F0C">
        <w:rPr>
          <w:rFonts w:ascii="Arial" w:hAnsi="Arial" w:cs="Arial"/>
          <w:sz w:val="24"/>
          <w:szCs w:val="24"/>
        </w:rPr>
        <w:t>Stawiennictwo nieobowiązkowe.</w:t>
      </w:r>
    </w:p>
    <w:p w14:paraId="1F643D33" w14:textId="77777777" w:rsidR="00817F0C" w:rsidRPr="00817F0C" w:rsidRDefault="00817F0C" w:rsidP="00817F0C">
      <w:pPr>
        <w:spacing w:after="0"/>
        <w:ind w:left="4248"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38C892B" w14:textId="7ACE60E3" w:rsidR="00817F0C" w:rsidRPr="00817F0C" w:rsidRDefault="00817F0C" w:rsidP="00817F0C">
      <w:pPr>
        <w:tabs>
          <w:tab w:val="left" w:pos="709"/>
        </w:tabs>
        <w:autoSpaceDE w:val="0"/>
        <w:autoSpaceDN w:val="0"/>
        <w:adjustRightInd w:val="0"/>
        <w:spacing w:after="0"/>
        <w:ind w:right="57"/>
        <w:rPr>
          <w:rFonts w:ascii="Arial" w:hAnsi="Arial" w:cs="Arial"/>
          <w:sz w:val="24"/>
          <w:szCs w:val="24"/>
        </w:rPr>
      </w:pPr>
      <w:r w:rsidRPr="00817F0C">
        <w:rPr>
          <w:rFonts w:ascii="Arial" w:hAnsi="Arial" w:cs="Arial"/>
          <w:sz w:val="24"/>
          <w:szCs w:val="24"/>
        </w:rPr>
        <w:t xml:space="preserve">Powyższe zawiadomienie podlega zamieszczeniu na stronie internetowej Starostwa Powiatowego w Goleniowie, na tablicy ogłoszeń Starostwa Powiatowego w Goleniowie oraz na tablicy ogłoszeń Urzędu Miejskiego w Maszewie i sołectwa Wisławie. </w:t>
      </w:r>
    </w:p>
    <w:p w14:paraId="217726F1" w14:textId="77777777" w:rsidR="00817F0C" w:rsidRPr="00817F0C" w:rsidRDefault="00817F0C" w:rsidP="00817F0C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14:paraId="731DA9BD" w14:textId="77777777" w:rsidR="00817F0C" w:rsidRPr="00817F0C" w:rsidRDefault="00817F0C" w:rsidP="00817F0C">
      <w:pPr>
        <w:spacing w:after="0"/>
        <w:rPr>
          <w:rFonts w:ascii="Arial" w:hAnsi="Arial" w:cs="Arial"/>
          <w:sz w:val="24"/>
          <w:szCs w:val="24"/>
        </w:rPr>
      </w:pPr>
      <w:r w:rsidRPr="00817F0C">
        <w:rPr>
          <w:rFonts w:ascii="Arial" w:hAnsi="Arial" w:cs="Arial"/>
          <w:sz w:val="24"/>
          <w:szCs w:val="24"/>
        </w:rPr>
        <w:t xml:space="preserve">Na podstawie art. 49 </w:t>
      </w:r>
      <w:r w:rsidRPr="00817F0C">
        <w:rPr>
          <w:rFonts w:ascii="Arial" w:hAnsi="Arial" w:cs="Arial"/>
          <w:i/>
          <w:iCs/>
          <w:sz w:val="24"/>
          <w:szCs w:val="24"/>
        </w:rPr>
        <w:t>k.p.a.</w:t>
      </w:r>
      <w:r w:rsidRPr="00817F0C">
        <w:rPr>
          <w:rFonts w:ascii="Arial" w:hAnsi="Arial" w:cs="Arial"/>
          <w:sz w:val="24"/>
          <w:szCs w:val="24"/>
        </w:rPr>
        <w:t xml:space="preserve">, ogłoszenie o czynnościach administracji publicznej przez obwieszczenie lub w inny zwyczajowo przyjęty w danej miejscowości sposób publicznego ogłoszenia, uważa się za skutecznie doręczone po upływie 14 dni od dnia publicznego ogłoszenia. </w:t>
      </w:r>
    </w:p>
    <w:p w14:paraId="5405AEB8" w14:textId="77777777" w:rsidR="00817F0C" w:rsidRPr="00817F0C" w:rsidRDefault="00817F0C" w:rsidP="00817F0C">
      <w:pPr>
        <w:spacing w:after="0"/>
        <w:ind w:firstLine="708"/>
        <w:rPr>
          <w:rFonts w:ascii="Arial" w:hAnsi="Arial" w:cs="Arial"/>
          <w:sz w:val="24"/>
          <w:szCs w:val="24"/>
        </w:rPr>
      </w:pPr>
    </w:p>
    <w:p w14:paraId="790CBACE" w14:textId="77777777" w:rsidR="00817F0C" w:rsidRPr="00817F0C" w:rsidRDefault="00817F0C" w:rsidP="00817F0C">
      <w:pPr>
        <w:spacing w:after="0"/>
        <w:ind w:firstLine="708"/>
        <w:rPr>
          <w:rFonts w:ascii="Arial" w:hAnsi="Arial" w:cs="Arial"/>
          <w:sz w:val="24"/>
          <w:szCs w:val="24"/>
        </w:rPr>
      </w:pPr>
    </w:p>
    <w:p w14:paraId="78677B9A" w14:textId="77777777" w:rsidR="00817F0C" w:rsidRDefault="00817F0C" w:rsidP="00817F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4FDAC12" w14:textId="77777777" w:rsidR="00817F0C" w:rsidRDefault="00817F0C" w:rsidP="00817F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sectPr w:rsidR="00817F0C" w:rsidSect="00147728">
      <w:pgSz w:w="11906" w:h="16838"/>
      <w:pgMar w:top="1417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F06EE3"/>
    <w:multiLevelType w:val="hybridMultilevel"/>
    <w:tmpl w:val="963C0140"/>
    <w:lvl w:ilvl="0" w:tplc="0415000D">
      <w:start w:val="1"/>
      <w:numFmt w:val="bullet"/>
      <w:lvlText w:val=""/>
      <w:lvlJc w:val="left"/>
      <w:pPr>
        <w:ind w:left="7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num w:numId="1" w16cid:durableId="612396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F0C"/>
    <w:rsid w:val="00147728"/>
    <w:rsid w:val="00817F0C"/>
    <w:rsid w:val="008456FF"/>
    <w:rsid w:val="00AD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DC884"/>
  <w15:chartTrackingRefBased/>
  <w15:docId w15:val="{87AA8E46-47E9-4618-8C1A-6CAC68A0B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7F0C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7F0C"/>
    <w:pPr>
      <w:ind w:left="720"/>
      <w:contextualSpacing/>
    </w:pPr>
  </w:style>
  <w:style w:type="character" w:styleId="Hipercze">
    <w:name w:val="Hyperlink"/>
    <w:uiPriority w:val="99"/>
    <w:unhideWhenUsed/>
    <w:rsid w:val="00817F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Marzena Karmazyn-Kanonowicz</cp:lastModifiedBy>
  <cp:revision>2</cp:revision>
  <dcterms:created xsi:type="dcterms:W3CDTF">2024-01-11T12:59:00Z</dcterms:created>
  <dcterms:modified xsi:type="dcterms:W3CDTF">2024-01-11T12:59:00Z</dcterms:modified>
</cp:coreProperties>
</file>