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C6969" w14:textId="4F82BD65" w:rsidR="008E5C74" w:rsidRPr="008E5C74" w:rsidRDefault="008E5C74" w:rsidP="008E5C74">
      <w:pPr>
        <w:spacing w:after="0" w:line="320" w:lineRule="exact"/>
        <w:ind w:right="-284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bookmarkStart w:id="0" w:name="_Hlk90640107"/>
      <w:r w:rsidRPr="008E5C74">
        <w:rPr>
          <w:rFonts w:ascii="Arial" w:eastAsia="Calibri" w:hAnsi="Arial" w:cs="Arial"/>
          <w:kern w:val="0"/>
          <w:sz w:val="24"/>
          <w:szCs w:val="24"/>
          <w14:ligatures w14:val="none"/>
        </w:rPr>
        <w:t>Goleniów, dnia 4 grudnia 2023 r.</w:t>
      </w:r>
    </w:p>
    <w:p w14:paraId="0764C88D" w14:textId="77777777" w:rsidR="008E5C74" w:rsidRPr="008E5C74" w:rsidRDefault="008E5C74" w:rsidP="008E5C74">
      <w:pPr>
        <w:spacing w:after="0" w:line="320" w:lineRule="exact"/>
        <w:ind w:right="-284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E5C74">
        <w:rPr>
          <w:rFonts w:ascii="Arial" w:eastAsia="Calibri" w:hAnsi="Arial" w:cs="Arial"/>
          <w:kern w:val="0"/>
          <w:sz w:val="24"/>
          <w:szCs w:val="24"/>
          <w14:ligatures w14:val="none"/>
        </w:rPr>
        <w:t>WGN.6820.7.2021.JP</w:t>
      </w:r>
    </w:p>
    <w:p w14:paraId="406E6FD0" w14:textId="77777777" w:rsidR="008E5C74" w:rsidRPr="008E5C74" w:rsidRDefault="008E5C74" w:rsidP="008E5C74">
      <w:pPr>
        <w:spacing w:after="0" w:line="320" w:lineRule="exact"/>
        <w:ind w:right="-284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7C446F1" w14:textId="77777777" w:rsidR="008E5C74" w:rsidRPr="008E5C74" w:rsidRDefault="008E5C74" w:rsidP="008E5C74">
      <w:pPr>
        <w:spacing w:after="0" w:line="276" w:lineRule="auto"/>
        <w:ind w:left="4260" w:firstLine="708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FE27738" w14:textId="77777777" w:rsidR="008E5C74" w:rsidRPr="008E5C74" w:rsidRDefault="008E5C74" w:rsidP="008E5C74">
      <w:pPr>
        <w:spacing w:after="0" w:line="276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</w:pPr>
      <w:r w:rsidRPr="008E5C74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Informacja o prawach przysługujących stronie przed wydaniem decyzji</w:t>
      </w:r>
    </w:p>
    <w:p w14:paraId="5E04A038" w14:textId="77777777" w:rsidR="008E5C74" w:rsidRPr="008E5C74" w:rsidRDefault="008E5C74" w:rsidP="008E5C74">
      <w:pPr>
        <w:spacing w:after="0" w:line="276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72836E5D" w14:textId="00CB5C44" w:rsidR="008E5C74" w:rsidRPr="008E5C74" w:rsidRDefault="008E5C74" w:rsidP="008E5C74">
      <w:pPr>
        <w:shd w:val="clear" w:color="auto" w:fill="FFFFFF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E5C74">
        <w:rPr>
          <w:rFonts w:ascii="Arial" w:eastAsiaTheme="majorEastAsia" w:hAnsi="Arial" w:cs="Arial"/>
          <w:color w:val="000000" w:themeColor="text1"/>
          <w:kern w:val="0"/>
          <w:sz w:val="24"/>
          <w:szCs w:val="24"/>
          <w14:ligatures w14:val="none"/>
        </w:rPr>
        <w:t xml:space="preserve">Na podstawie art. 49, w związku z art. 9 </w:t>
      </w:r>
      <w:r w:rsidRPr="008E5C74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ustawy z dnia 14 czerwca 1960 roku </w:t>
      </w:r>
      <w:r w:rsidRPr="008E5C74">
        <w:rPr>
          <w:rFonts w:ascii="Arial" w:eastAsia="Times New Roman" w:hAnsi="Arial" w:cs="Arial"/>
          <w:i/>
          <w:color w:val="000000" w:themeColor="text1"/>
          <w:kern w:val="0"/>
          <w:sz w:val="24"/>
          <w:szCs w:val="24"/>
          <w:lang w:eastAsia="pl-PL"/>
          <w14:ligatures w14:val="none"/>
        </w:rPr>
        <w:t>Kodeks postępowania administracyjnego</w:t>
      </w:r>
      <w:r w:rsidRPr="008E5C74">
        <w:rPr>
          <w:rFonts w:ascii="Arial" w:eastAsia="Calibri" w:hAnsi="Arial" w:cs="Arial"/>
          <w:color w:val="000000" w:themeColor="text1"/>
          <w:kern w:val="0"/>
          <w:sz w:val="24"/>
          <w:szCs w:val="24"/>
          <w14:ligatures w14:val="none"/>
        </w:rPr>
        <w:t xml:space="preserve"> (</w:t>
      </w:r>
      <w:proofErr w:type="spellStart"/>
      <w:r w:rsidRPr="008E5C74">
        <w:rPr>
          <w:rFonts w:ascii="Arial" w:eastAsia="Calibri" w:hAnsi="Arial" w:cs="Arial"/>
          <w:color w:val="000000" w:themeColor="text1"/>
          <w:kern w:val="0"/>
          <w:sz w:val="24"/>
          <w:szCs w:val="24"/>
          <w14:ligatures w14:val="none"/>
        </w:rPr>
        <w:t>t.j</w:t>
      </w:r>
      <w:proofErr w:type="spellEnd"/>
      <w:r w:rsidRPr="008E5C74">
        <w:rPr>
          <w:rFonts w:ascii="Arial" w:eastAsia="Calibri" w:hAnsi="Arial" w:cs="Arial"/>
          <w:color w:val="000000" w:themeColor="text1"/>
          <w:kern w:val="0"/>
          <w:sz w:val="24"/>
          <w:szCs w:val="24"/>
          <w14:ligatures w14:val="none"/>
        </w:rPr>
        <w:t xml:space="preserve">. Dz. U. z 2023 r. poz. 775 z </w:t>
      </w:r>
      <w:proofErr w:type="spellStart"/>
      <w:r w:rsidRPr="008E5C74">
        <w:rPr>
          <w:rFonts w:ascii="Arial" w:eastAsia="Calibri" w:hAnsi="Arial" w:cs="Arial"/>
          <w:color w:val="000000" w:themeColor="text1"/>
          <w:kern w:val="0"/>
          <w:sz w:val="24"/>
          <w:szCs w:val="24"/>
          <w14:ligatures w14:val="none"/>
        </w:rPr>
        <w:t>późn</w:t>
      </w:r>
      <w:proofErr w:type="spellEnd"/>
      <w:r w:rsidRPr="008E5C74">
        <w:rPr>
          <w:rFonts w:ascii="Arial" w:eastAsia="Calibri" w:hAnsi="Arial" w:cs="Arial"/>
          <w:color w:val="000000" w:themeColor="text1"/>
          <w:kern w:val="0"/>
          <w:sz w:val="24"/>
          <w:szCs w:val="24"/>
          <w14:ligatures w14:val="none"/>
        </w:rPr>
        <w:t>. zm.)</w:t>
      </w:r>
      <w:r w:rsidRPr="008E5C74">
        <w:rPr>
          <w:rFonts w:ascii="Arial" w:eastAsiaTheme="majorEastAsia" w:hAnsi="Arial" w:cs="Arial"/>
          <w:color w:val="000000" w:themeColor="text1"/>
          <w:kern w:val="0"/>
          <w:sz w:val="24"/>
          <w:szCs w:val="24"/>
          <w14:ligatures w14:val="none"/>
        </w:rPr>
        <w:t xml:space="preserve">, </w:t>
      </w:r>
      <w:r w:rsidRPr="008E5C74">
        <w:rPr>
          <w:rFonts w:ascii="Arial" w:eastAsiaTheme="majorEastAsia" w:hAnsi="Arial" w:cs="Arial"/>
          <w:color w:val="000000" w:themeColor="text1"/>
          <w:kern w:val="0"/>
          <w:sz w:val="24"/>
          <w:szCs w:val="24"/>
          <w14:ligatures w14:val="none"/>
        </w:rPr>
        <w:br/>
        <w:t xml:space="preserve">w związku z art. </w:t>
      </w:r>
      <w:r w:rsidRPr="008E5C74">
        <w:rPr>
          <w:rFonts w:ascii="Arial" w:eastAsiaTheme="majorEastAsia" w:hAnsi="Arial" w:cs="Arial"/>
          <w:bCs/>
          <w:color w:val="000000" w:themeColor="text1"/>
          <w:kern w:val="0"/>
          <w:sz w:val="24"/>
          <w:szCs w:val="24"/>
          <w14:ligatures w14:val="none"/>
        </w:rPr>
        <w:t xml:space="preserve">9 ust. 2a i 2b ustawy z dnia 20 sierpnia 1997 r. </w:t>
      </w:r>
      <w:r w:rsidRPr="008E5C74">
        <w:rPr>
          <w:rFonts w:ascii="Arial" w:eastAsiaTheme="majorEastAsia" w:hAnsi="Arial" w:cs="Arial"/>
          <w:bCs/>
          <w:i/>
          <w:color w:val="000000" w:themeColor="text1"/>
          <w:kern w:val="0"/>
          <w:sz w:val="24"/>
          <w:szCs w:val="24"/>
          <w14:ligatures w14:val="none"/>
        </w:rPr>
        <w:t>Przepisy wprowadzające ustawę o Krajowym Rejestrze Sądowym</w:t>
      </w:r>
      <w:r w:rsidRPr="008E5C74">
        <w:rPr>
          <w:rFonts w:ascii="Arial" w:eastAsiaTheme="majorEastAsia" w:hAnsi="Arial" w:cs="Arial"/>
          <w:color w:val="000000" w:themeColor="text1"/>
          <w:kern w:val="0"/>
          <w:sz w:val="24"/>
          <w:szCs w:val="24"/>
          <w14:ligatures w14:val="none"/>
        </w:rPr>
        <w:t xml:space="preserve"> (</w:t>
      </w:r>
      <w:r w:rsidRPr="008E5C74">
        <w:rPr>
          <w:rFonts w:ascii="Arial" w:eastAsiaTheme="majorEastAsia" w:hAnsi="Arial" w:cs="Arial"/>
          <w:bCs/>
          <w:color w:val="000000" w:themeColor="text1"/>
          <w:kern w:val="0"/>
          <w:sz w:val="24"/>
          <w:szCs w:val="24"/>
          <w14:ligatures w14:val="none"/>
        </w:rPr>
        <w:t xml:space="preserve">Dz. U. Nr 121, poz. 770 </w:t>
      </w:r>
      <w:r>
        <w:rPr>
          <w:rFonts w:ascii="Arial" w:eastAsiaTheme="majorEastAsia" w:hAnsi="Arial" w:cs="Arial"/>
          <w:bCs/>
          <w:color w:val="000000" w:themeColor="text1"/>
          <w:kern w:val="0"/>
          <w:sz w:val="24"/>
          <w:szCs w:val="24"/>
          <w14:ligatures w14:val="none"/>
        </w:rPr>
        <w:br/>
      </w:r>
      <w:r w:rsidRPr="008E5C74">
        <w:rPr>
          <w:rFonts w:ascii="Arial" w:eastAsiaTheme="majorEastAsia" w:hAnsi="Arial" w:cs="Arial"/>
          <w:bCs/>
          <w:color w:val="000000" w:themeColor="text1"/>
          <w:kern w:val="0"/>
          <w:sz w:val="24"/>
          <w:szCs w:val="24"/>
          <w14:ligatures w14:val="none"/>
        </w:rPr>
        <w:t xml:space="preserve">z </w:t>
      </w:r>
      <w:proofErr w:type="spellStart"/>
      <w:r w:rsidRPr="008E5C74">
        <w:rPr>
          <w:rFonts w:ascii="Arial" w:eastAsiaTheme="majorEastAsia" w:hAnsi="Arial" w:cs="Arial"/>
          <w:bCs/>
          <w:color w:val="000000" w:themeColor="text1"/>
          <w:kern w:val="0"/>
          <w:sz w:val="24"/>
          <w:szCs w:val="24"/>
          <w14:ligatures w14:val="none"/>
        </w:rPr>
        <w:t>późn</w:t>
      </w:r>
      <w:proofErr w:type="spellEnd"/>
      <w:r w:rsidRPr="008E5C74">
        <w:rPr>
          <w:rFonts w:ascii="Arial" w:eastAsiaTheme="majorEastAsia" w:hAnsi="Arial" w:cs="Arial"/>
          <w:bCs/>
          <w:color w:val="000000" w:themeColor="text1"/>
          <w:kern w:val="0"/>
          <w:sz w:val="24"/>
          <w:szCs w:val="24"/>
          <w14:ligatures w14:val="none"/>
        </w:rPr>
        <w:t xml:space="preserve">. zm.), </w:t>
      </w:r>
      <w:r w:rsidRPr="008E5C74">
        <w:rPr>
          <w:rFonts w:ascii="Arial" w:eastAsiaTheme="majorEastAsia" w:hAnsi="Arial" w:cs="Arial"/>
          <w:color w:val="000000" w:themeColor="text1"/>
          <w:kern w:val="0"/>
          <w:sz w:val="24"/>
          <w:szCs w:val="24"/>
          <w14:ligatures w14:val="none"/>
        </w:rPr>
        <w:t>i</w:t>
      </w:r>
      <w:r w:rsidRPr="008E5C74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nformuję niniejszym, iż – </w:t>
      </w:r>
      <w:r w:rsidRPr="008E5C74">
        <w:rPr>
          <w:rFonts w:ascii="Arial" w:eastAsiaTheme="majorEastAsia" w:hAnsi="Arial" w:cs="Arial"/>
          <w:color w:val="000000" w:themeColor="text1"/>
          <w:kern w:val="0"/>
          <w:sz w:val="24"/>
          <w:szCs w:val="24"/>
          <w14:ligatures w14:val="none"/>
        </w:rPr>
        <w:t xml:space="preserve">w sprawie nabycia nieodpłatnie z mocy prawa, przez Skarb Państwa, mienia pozostałego po podmiocie nieprzerejestrowanym – wbrew ustawowemu obowiązkowi - do Krajowego Rejestru Sądowego, tj. </w:t>
      </w:r>
      <w:r w:rsidRPr="008E5C74">
        <w:rPr>
          <w:rFonts w:ascii="Arial" w:eastAsiaTheme="majorEastAsia" w:hAnsi="Arial" w:cs="Arial"/>
          <w:b/>
          <w:bCs/>
          <w:color w:val="000000" w:themeColor="text1"/>
          <w:kern w:val="0"/>
          <w:sz w:val="24"/>
          <w:szCs w:val="24"/>
          <w14:ligatures w14:val="none"/>
        </w:rPr>
        <w:t>prawa użytkowania</w:t>
      </w:r>
      <w:r w:rsidRPr="008E5C74">
        <w:rPr>
          <w:rFonts w:ascii="Arial" w:eastAsiaTheme="majorEastAsia" w:hAnsi="Arial" w:cs="Arial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Pr="008E5C74">
        <w:rPr>
          <w:rFonts w:ascii="Arial" w:eastAsiaTheme="majorEastAsia" w:hAnsi="Arial" w:cs="Arial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działki nr 72/7 </w:t>
      </w:r>
      <w:r w:rsidRPr="008E5C74">
        <w:rPr>
          <w:rFonts w:ascii="Arial" w:eastAsiaTheme="majorEastAsia" w:hAnsi="Arial" w:cs="Arial"/>
          <w:color w:val="000000"/>
          <w:kern w:val="0"/>
          <w:sz w:val="24"/>
          <w:szCs w:val="24"/>
          <w14:ligatures w14:val="none"/>
        </w:rPr>
        <w:t xml:space="preserve">o pow. 0,6445 ha położonej w </w:t>
      </w:r>
      <w:r w:rsidRPr="008E5C74">
        <w:rPr>
          <w:rFonts w:ascii="Arial" w:eastAsiaTheme="majorEastAsia" w:hAnsi="Arial" w:cs="Arial"/>
          <w:b/>
          <w:bCs/>
          <w:color w:val="000000"/>
          <w:kern w:val="0"/>
          <w:sz w:val="24"/>
          <w:szCs w:val="24"/>
          <w14:ligatures w14:val="none"/>
        </w:rPr>
        <w:t>obrębie Żabowo</w:t>
      </w:r>
      <w:r w:rsidRPr="008E5C74">
        <w:rPr>
          <w:rFonts w:ascii="Arial" w:eastAsiaTheme="majorEastAsia" w:hAnsi="Arial" w:cs="Arial"/>
          <w:color w:val="000000"/>
          <w:kern w:val="0"/>
          <w:sz w:val="24"/>
          <w:szCs w:val="24"/>
          <w14:ligatures w14:val="none"/>
        </w:rPr>
        <w:t xml:space="preserve">, gmina Nowogard, w powiecie goleniowskim, bez urządzonej księgi wieczystej, które to mienie do dnia 31 grudnia 2015 r. pozostawało w użytkowaniu </w:t>
      </w:r>
      <w:r w:rsidRPr="008E5C74">
        <w:rPr>
          <w:rFonts w:ascii="Arial" w:eastAsiaTheme="majorEastAsia" w:hAnsi="Arial" w:cs="Arial"/>
          <w:i/>
          <w:iCs/>
          <w:color w:val="000000"/>
          <w:kern w:val="0"/>
          <w:sz w:val="24"/>
          <w:szCs w:val="24"/>
          <w14:ligatures w14:val="none"/>
        </w:rPr>
        <w:t xml:space="preserve">Spółdzielni Usług Rolniczych </w:t>
      </w:r>
      <w:r>
        <w:rPr>
          <w:rFonts w:ascii="Arial" w:eastAsiaTheme="majorEastAsia" w:hAnsi="Arial" w:cs="Arial"/>
          <w:i/>
          <w:iCs/>
          <w:color w:val="000000"/>
          <w:kern w:val="0"/>
          <w:sz w:val="24"/>
          <w:szCs w:val="24"/>
          <w14:ligatures w14:val="none"/>
        </w:rPr>
        <w:br/>
      </w:r>
      <w:r w:rsidRPr="008E5C74">
        <w:rPr>
          <w:rFonts w:ascii="Arial" w:eastAsiaTheme="majorEastAsia" w:hAnsi="Arial" w:cs="Arial"/>
          <w:i/>
          <w:iCs/>
          <w:color w:val="000000"/>
          <w:kern w:val="0"/>
          <w:sz w:val="24"/>
          <w:szCs w:val="24"/>
          <w14:ligatures w14:val="none"/>
        </w:rPr>
        <w:t>w Żabowie</w:t>
      </w:r>
      <w:r w:rsidRPr="008E5C74">
        <w:rPr>
          <w:rFonts w:ascii="Arial" w:eastAsiaTheme="majorEastAsia" w:hAnsi="Arial" w:cs="Arial"/>
          <w:i/>
          <w:color w:val="000000"/>
          <w:kern w:val="0"/>
          <w:sz w:val="24"/>
          <w:szCs w:val="24"/>
          <w14:ligatures w14:val="none"/>
        </w:rPr>
        <w:t xml:space="preserve"> </w:t>
      </w:r>
      <w:r w:rsidRPr="008E5C74">
        <w:rPr>
          <w:rFonts w:ascii="Arial" w:eastAsiaTheme="majorEastAsia" w:hAnsi="Arial" w:cs="Arial"/>
          <w:color w:val="000000"/>
          <w:kern w:val="0"/>
          <w:sz w:val="24"/>
          <w:szCs w:val="24"/>
          <w14:ligatures w14:val="none"/>
        </w:rPr>
        <w:t xml:space="preserve">(gmina Nowogard, powiat goleniowski) REGON: 000886682, zostały zebrane dowody i materiały. </w:t>
      </w:r>
    </w:p>
    <w:p w14:paraId="372DE6D0" w14:textId="149F5D25" w:rsidR="008E5C74" w:rsidRPr="008E5C74" w:rsidRDefault="008E5C74" w:rsidP="008E5C74">
      <w:pPr>
        <w:autoSpaceDE w:val="0"/>
        <w:autoSpaceDN w:val="0"/>
        <w:adjustRightInd w:val="0"/>
        <w:spacing w:after="0" w:line="276" w:lineRule="auto"/>
        <w:ind w:right="-284"/>
        <w:rPr>
          <w:rFonts w:ascii="Arial" w:eastAsia="Times New Roman" w:hAnsi="Arial" w:cs="Arial"/>
          <w:color w:val="000000"/>
          <w:kern w:val="0"/>
          <w:sz w:val="24"/>
          <w:szCs w:val="24"/>
          <w:lang w:eastAsia="pl-PL"/>
          <w14:ligatures w14:val="none"/>
        </w:rPr>
      </w:pPr>
      <w:r w:rsidRPr="008E5C74">
        <w:rPr>
          <w:rFonts w:ascii="Arial" w:eastAsia="Times New Roman" w:hAnsi="Arial" w:cs="Arial"/>
          <w:color w:val="000000"/>
          <w:kern w:val="0"/>
          <w:sz w:val="24"/>
          <w:szCs w:val="24"/>
          <w:lang w:eastAsia="pl-PL"/>
          <w14:ligatures w14:val="none"/>
        </w:rPr>
        <w:t>Z uwagi na brak możliwości ustalenia wszystkich stron postępowania, do doręczeń wszelkich czynności organu, w tym wydania decyzji w niniejszym postępowaniu, zastosowano - zgodnie z art. 49 k.p.a. - doręczenie poprzez ogłoszenie publiczne.</w:t>
      </w:r>
      <w:r w:rsidRPr="008E5C74">
        <w:rPr>
          <w:rFonts w:ascii="Arial" w:hAnsi="Arial" w:cs="Arial"/>
          <w:sz w:val="24"/>
          <w:szCs w:val="24"/>
        </w:rPr>
        <w:t xml:space="preserve"> </w:t>
      </w:r>
      <w:r w:rsidRPr="008E5C74">
        <w:rPr>
          <w:rFonts w:ascii="Arial" w:hAnsi="Arial" w:cs="Arial"/>
          <w:b/>
          <w:bCs/>
          <w:i/>
          <w:iCs/>
          <w:sz w:val="24"/>
          <w:szCs w:val="24"/>
        </w:rPr>
        <w:t xml:space="preserve">Zawiadomienie uważa się za dokonane po upływie czternastu dni od dnia, </w:t>
      </w:r>
      <w:r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Pr="008E5C74">
        <w:rPr>
          <w:rFonts w:ascii="Arial" w:hAnsi="Arial" w:cs="Arial"/>
          <w:b/>
          <w:bCs/>
          <w:i/>
          <w:iCs/>
          <w:sz w:val="24"/>
          <w:szCs w:val="24"/>
        </w:rPr>
        <w:t>w którym nastąpiło publiczne obwieszczenie.</w:t>
      </w:r>
    </w:p>
    <w:p w14:paraId="76FC8B4E" w14:textId="77777777" w:rsidR="008E5C74" w:rsidRPr="008E5C74" w:rsidRDefault="008E5C74" w:rsidP="008E5C74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179360E" w14:textId="77777777" w:rsidR="008E5C74" w:rsidRPr="008E5C74" w:rsidRDefault="008E5C74" w:rsidP="008E5C74">
      <w:pPr>
        <w:spacing w:after="0" w:line="276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E5C7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Mając na uwadze art. 10 k.p.a., po dokładnym przeanalizowaniu aktów prawnych informuję, że organ zamierza wydać decyzję o stwierdzeniu nabycia prawa użytkowania działki 72/7 przez Skarb Państwa. Strony przed wydaniem decyzji mają możliwość wypowiedzenia się, co do zebranych dowodów i materiałów oraz zgłoszonych żądań. </w:t>
      </w:r>
    </w:p>
    <w:p w14:paraId="321BA7B4" w14:textId="77777777" w:rsidR="008E5C74" w:rsidRPr="008E5C74" w:rsidRDefault="008E5C74" w:rsidP="008E5C74">
      <w:pPr>
        <w:tabs>
          <w:tab w:val="left" w:pos="709"/>
        </w:tabs>
        <w:spacing w:after="0" w:line="276" w:lineRule="auto"/>
        <w:ind w:right="57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9FD7E74" w14:textId="77777777" w:rsidR="008E5C74" w:rsidRPr="008E5C74" w:rsidRDefault="008E5C74" w:rsidP="008E5C74">
      <w:pPr>
        <w:autoSpaceDE w:val="0"/>
        <w:autoSpaceDN w:val="0"/>
        <w:adjustRightInd w:val="0"/>
        <w:spacing w:after="0" w:line="276" w:lineRule="auto"/>
        <w:ind w:right="-284"/>
        <w:rPr>
          <w:rFonts w:ascii="Arial" w:eastAsia="Calibri" w:hAnsi="Arial" w:cs="Arial"/>
          <w:color w:val="000000" w:themeColor="text1"/>
          <w:kern w:val="0"/>
          <w:sz w:val="24"/>
          <w:szCs w:val="24"/>
          <w:lang w:eastAsia="pl-P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 w:rsidRPr="008E5C74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Z aktami sprawy można zapoznać się </w:t>
      </w:r>
      <w:r w:rsidRPr="008E5C74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w terminie 14 dni od daty dokonania niniejszego zawiadomienia</w:t>
      </w:r>
      <w:r w:rsidRPr="008E5C74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w siedzibie Starostwa Powiatowego w Goleniowie, </w:t>
      </w:r>
      <w:r w:rsidRPr="008E5C74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>ul. Dworcowa 1, 72-100 Goleniów, pokój numer 202, w godzinach urzędowania. Osoba prowadząca sprawę – Jolanta Przybyłek, tel. (91) 471 02 38,</w:t>
      </w:r>
      <w:r w:rsidRPr="008E5C74">
        <w:rPr>
          <w:rFonts w:ascii="Arial" w:eastAsia="Calibri" w:hAnsi="Arial" w:cs="Arial"/>
          <w:kern w:val="0"/>
          <w:sz w:val="24"/>
          <w:szCs w:val="24"/>
          <w:lang w:eastAsia="pl-PL"/>
          <w14:ligatures w14:val="none"/>
        </w:rPr>
        <w:t xml:space="preserve"> adres e-mail: </w:t>
      </w:r>
      <w:hyperlink r:id="rId5" w:history="1">
        <w:r w:rsidRPr="008E5C74">
          <w:rPr>
            <w:rFonts w:ascii="Arial" w:eastAsia="Calibri" w:hAnsi="Arial" w:cs="Arial"/>
            <w:color w:val="000000" w:themeColor="text1"/>
            <w:kern w:val="0"/>
            <w:sz w:val="24"/>
            <w:szCs w:val="24"/>
            <w:u w:val="single"/>
            <w:lang w:eastAsia="pl-PL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  <w14:ligatures w14:val="none"/>
          </w:rPr>
          <w:t>j.przybylek@powiat-goleniowski.pl</w:t>
        </w:r>
      </w:hyperlink>
    </w:p>
    <w:p w14:paraId="3CE90EB8" w14:textId="77777777" w:rsidR="008E5C74" w:rsidRPr="008E5C74" w:rsidRDefault="008E5C74" w:rsidP="008E5C74">
      <w:pPr>
        <w:autoSpaceDE w:val="0"/>
        <w:autoSpaceDN w:val="0"/>
        <w:adjustRightInd w:val="0"/>
        <w:spacing w:before="100" w:beforeAutospacing="1" w:after="0" w:line="276" w:lineRule="auto"/>
        <w:ind w:right="-284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E5C7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Powyższa informacja podlega wywieszeniu na tablicy ogłoszeń Starostwa Powiatowego w Goleniowie, na stronie internetowej Starostwa Powiatowego w Goleniowie oraz na tablicy ogłoszeń w Urzędzie Miejskim w Nowogardzie i u Sołtysa Sołectwa Żabowo.</w:t>
      </w:r>
    </w:p>
    <w:p w14:paraId="53E675DF" w14:textId="77777777" w:rsidR="008E5C74" w:rsidRPr="008E5C74" w:rsidRDefault="008E5C74" w:rsidP="008E5C74">
      <w:pPr>
        <w:tabs>
          <w:tab w:val="left" w:pos="709"/>
        </w:tabs>
        <w:spacing w:after="0" w:line="280" w:lineRule="exact"/>
        <w:ind w:right="57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4B44BB5C" w14:textId="77777777" w:rsidR="008E5C74" w:rsidRPr="008E5C74" w:rsidRDefault="008E5C74" w:rsidP="008E5C74">
      <w:pPr>
        <w:tabs>
          <w:tab w:val="left" w:pos="709"/>
        </w:tabs>
        <w:spacing w:after="0" w:line="280" w:lineRule="exact"/>
        <w:ind w:right="57" w:firstLine="709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6D49FFA" w14:textId="77777777" w:rsidR="008E5C74" w:rsidRPr="008E5C74" w:rsidRDefault="008E5C74" w:rsidP="008E5C74">
      <w:pPr>
        <w:spacing w:before="100" w:beforeAutospacing="1" w:after="100" w:afterAutospacing="1" w:line="320" w:lineRule="exact"/>
        <w:ind w:right="-284"/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</w:pPr>
      <w:r w:rsidRPr="008E5C74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pl-PL"/>
          <w14:ligatures w14:val="none"/>
        </w:rPr>
        <w:t>O</w:t>
      </w:r>
      <w:r w:rsidRPr="008E5C74"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  <w:t>trzymują:</w:t>
      </w:r>
    </w:p>
    <w:p w14:paraId="4609EE58" w14:textId="77777777" w:rsidR="008E5C74" w:rsidRPr="008E5C74" w:rsidRDefault="008E5C74" w:rsidP="008E5C74">
      <w:pPr>
        <w:numPr>
          <w:ilvl w:val="0"/>
          <w:numId w:val="1"/>
        </w:numPr>
        <w:spacing w:after="0" w:line="320" w:lineRule="exact"/>
        <w:ind w:left="284" w:right="-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E5C74">
        <w:rPr>
          <w:rFonts w:ascii="Arial" w:eastAsia="Calibri" w:hAnsi="Arial" w:cs="Arial"/>
          <w:kern w:val="0"/>
          <w:sz w:val="24"/>
          <w:szCs w:val="24"/>
          <w14:ligatures w14:val="none"/>
        </w:rPr>
        <w:t>Urząd Miejski w Nowogardzie</w:t>
      </w:r>
    </w:p>
    <w:p w14:paraId="06098C79" w14:textId="77777777" w:rsidR="008E5C74" w:rsidRPr="008E5C74" w:rsidRDefault="008E5C74" w:rsidP="008E5C74">
      <w:pPr>
        <w:tabs>
          <w:tab w:val="left" w:pos="2060"/>
        </w:tabs>
        <w:spacing w:after="0" w:line="320" w:lineRule="exact"/>
        <w:ind w:left="720" w:right="-284" w:hanging="43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E5C74">
        <w:rPr>
          <w:rFonts w:ascii="Arial" w:eastAsia="Calibri" w:hAnsi="Arial" w:cs="Arial"/>
          <w:kern w:val="0"/>
          <w:sz w:val="24"/>
          <w:szCs w:val="24"/>
          <w14:ligatures w14:val="none"/>
        </w:rPr>
        <w:t>Plac Wolności 1, 72-200 Nowogard</w:t>
      </w:r>
    </w:p>
    <w:p w14:paraId="375EC404" w14:textId="77777777" w:rsidR="008E5C74" w:rsidRPr="008E5C74" w:rsidRDefault="008E5C74" w:rsidP="008E5C74">
      <w:pPr>
        <w:spacing w:after="0" w:line="320" w:lineRule="exact"/>
        <w:ind w:right="-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E5C74">
        <w:rPr>
          <w:rFonts w:ascii="Arial" w:eastAsia="Calibri" w:hAnsi="Arial" w:cs="Arial"/>
          <w:kern w:val="0"/>
          <w:sz w:val="24"/>
          <w:szCs w:val="24"/>
          <w14:ligatures w14:val="none"/>
        </w:rPr>
        <w:t>2.  Sołtys Sołectwa Żabowo</w:t>
      </w:r>
    </w:p>
    <w:p w14:paraId="4992A0EC" w14:textId="77777777" w:rsidR="008E5C74" w:rsidRPr="008E5C74" w:rsidRDefault="008E5C74" w:rsidP="008E5C74">
      <w:pPr>
        <w:spacing w:after="0" w:line="320" w:lineRule="exact"/>
        <w:ind w:right="-284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E5C74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    72-200 Nowogard</w:t>
      </w:r>
      <w:bookmarkEnd w:id="0"/>
    </w:p>
    <w:sectPr w:rsidR="008E5C74" w:rsidRPr="008E5C74" w:rsidSect="00014CA4">
      <w:pgSz w:w="11906" w:h="16838"/>
      <w:pgMar w:top="709" w:right="1133" w:bottom="851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EF4A1A"/>
    <w:multiLevelType w:val="hybridMultilevel"/>
    <w:tmpl w:val="3662A6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6567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C74"/>
    <w:rsid w:val="008E5C74"/>
    <w:rsid w:val="00AD7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2CCC2"/>
  <w15:chartTrackingRefBased/>
  <w15:docId w15:val="{1E75BDD4-7DBA-46DB-AC5B-5FD31A17F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5C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.przybylek@powiat-golenio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350</Words>
  <Characters>2103</Characters>
  <Application>Microsoft Office Word</Application>
  <DocSecurity>0</DocSecurity>
  <Lines>17</Lines>
  <Paragraphs>4</Paragraphs>
  <ScaleCrop>false</ScaleCrop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Przybyłek</dc:creator>
  <cp:keywords/>
  <dc:description/>
  <cp:lastModifiedBy>Jolanta Przybyłek</cp:lastModifiedBy>
  <cp:revision>1</cp:revision>
  <dcterms:created xsi:type="dcterms:W3CDTF">2023-12-04T11:19:00Z</dcterms:created>
  <dcterms:modified xsi:type="dcterms:W3CDTF">2023-12-04T11:25:00Z</dcterms:modified>
</cp:coreProperties>
</file>