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E60ED" w14:textId="77777777" w:rsidR="00FF4CD2" w:rsidRPr="00FF4CD2" w:rsidRDefault="00FF4CD2" w:rsidP="00FF4CD2">
      <w:pPr>
        <w:ind w:right="-286"/>
        <w:jc w:val="both"/>
        <w:rPr>
          <w:rFonts w:ascii="Arial" w:hAnsi="Arial" w:cs="Arial"/>
          <w:sz w:val="24"/>
          <w:szCs w:val="24"/>
        </w:rPr>
      </w:pPr>
      <w:r w:rsidRPr="00FF4CD2">
        <w:rPr>
          <w:rFonts w:ascii="Arial" w:hAnsi="Arial" w:cs="Arial"/>
          <w:sz w:val="24"/>
          <w:szCs w:val="24"/>
        </w:rPr>
        <w:t>Goleniów, dnia 20 listopada 2023 r.</w:t>
      </w:r>
    </w:p>
    <w:p w14:paraId="34893B9D" w14:textId="77777777" w:rsidR="00FF4CD2" w:rsidRPr="00FF4CD2" w:rsidRDefault="00FF4CD2" w:rsidP="00FF4CD2">
      <w:pPr>
        <w:ind w:right="-286"/>
        <w:rPr>
          <w:rFonts w:ascii="Arial" w:hAnsi="Arial" w:cs="Arial"/>
          <w:sz w:val="24"/>
          <w:szCs w:val="24"/>
        </w:rPr>
      </w:pPr>
      <w:r w:rsidRPr="00FF4CD2">
        <w:rPr>
          <w:rFonts w:ascii="Arial" w:hAnsi="Arial" w:cs="Arial"/>
          <w:sz w:val="24"/>
          <w:szCs w:val="24"/>
        </w:rPr>
        <w:t>Znak: WGN.6820.3.2021.JP</w:t>
      </w:r>
    </w:p>
    <w:p w14:paraId="0FC0D5DF" w14:textId="77777777" w:rsidR="00FF4CD2" w:rsidRPr="00FF4CD2" w:rsidRDefault="00FF4CD2" w:rsidP="00FF4CD2">
      <w:pPr>
        <w:ind w:right="-286"/>
        <w:rPr>
          <w:rFonts w:ascii="Arial" w:hAnsi="Arial" w:cs="Arial"/>
          <w:b/>
          <w:sz w:val="24"/>
          <w:szCs w:val="24"/>
        </w:rPr>
      </w:pPr>
      <w:r w:rsidRPr="00FF4CD2">
        <w:rPr>
          <w:rFonts w:ascii="Arial" w:hAnsi="Arial" w:cs="Arial"/>
          <w:b/>
          <w:sz w:val="24"/>
          <w:szCs w:val="24"/>
        </w:rPr>
        <w:t>Decyzja</w:t>
      </w:r>
    </w:p>
    <w:p w14:paraId="73D98BB3" w14:textId="77777777" w:rsidR="00FF4CD2" w:rsidRPr="00FF4CD2" w:rsidRDefault="00FF4CD2" w:rsidP="00FF4CD2">
      <w:pPr>
        <w:ind w:right="-286"/>
        <w:rPr>
          <w:rFonts w:ascii="Arial" w:hAnsi="Arial" w:cs="Arial"/>
          <w:b/>
          <w:sz w:val="24"/>
          <w:szCs w:val="24"/>
        </w:rPr>
      </w:pPr>
    </w:p>
    <w:p w14:paraId="7BD13B00" w14:textId="6951DC6F" w:rsidR="00FF4CD2" w:rsidRPr="00FF4CD2" w:rsidRDefault="00FF4CD2" w:rsidP="00FF4CD2">
      <w:pPr>
        <w:pStyle w:val="Default"/>
        <w:spacing w:line="300" w:lineRule="atLeas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Na podstawie art. 7, art. 9 ust. 2a, 2b, 2i i 2j ustawy z dnia 20 sierpnia 1997 r. </w:t>
      </w:r>
      <w:r w:rsidRPr="00FF4CD2">
        <w:rPr>
          <w:rFonts w:ascii="Arial" w:hAnsi="Arial" w:cs="Arial"/>
          <w:bCs/>
          <w:i/>
          <w:color w:val="auto"/>
        </w:rPr>
        <w:t>Przepisy wprowadzające ustawę o Krajowym Rejestrze Sądowym</w:t>
      </w:r>
      <w:r w:rsidRPr="00FF4CD2">
        <w:rPr>
          <w:rFonts w:ascii="Arial" w:hAnsi="Arial" w:cs="Arial"/>
          <w:color w:val="auto"/>
        </w:rPr>
        <w:t xml:space="preserve"> </w:t>
      </w:r>
      <w:r w:rsidRPr="00FF4CD2">
        <w:rPr>
          <w:rStyle w:val="st"/>
          <w:rFonts w:ascii="Arial" w:hAnsi="Arial" w:cs="Arial"/>
          <w:color w:val="auto"/>
        </w:rPr>
        <w:t xml:space="preserve">(Dz. U.  Nr 121, poz. 770 </w:t>
      </w:r>
      <w:r>
        <w:rPr>
          <w:rStyle w:val="st"/>
          <w:rFonts w:ascii="Arial" w:hAnsi="Arial" w:cs="Arial"/>
          <w:color w:val="auto"/>
        </w:rPr>
        <w:br/>
      </w:r>
      <w:r w:rsidRPr="00FF4CD2">
        <w:rPr>
          <w:rStyle w:val="st"/>
          <w:rFonts w:ascii="Arial" w:hAnsi="Arial" w:cs="Arial"/>
          <w:color w:val="auto"/>
        </w:rPr>
        <w:t xml:space="preserve">z </w:t>
      </w:r>
      <w:proofErr w:type="spellStart"/>
      <w:r w:rsidRPr="00FF4CD2">
        <w:rPr>
          <w:rStyle w:val="st"/>
          <w:rFonts w:ascii="Arial" w:hAnsi="Arial" w:cs="Arial"/>
          <w:color w:val="auto"/>
        </w:rPr>
        <w:t>póź</w:t>
      </w:r>
      <w:proofErr w:type="spellEnd"/>
      <w:r w:rsidRPr="00FF4CD2">
        <w:rPr>
          <w:rStyle w:val="st"/>
          <w:rFonts w:ascii="Arial" w:hAnsi="Arial" w:cs="Arial"/>
          <w:color w:val="auto"/>
        </w:rPr>
        <w:t>. zm.),</w:t>
      </w:r>
      <w:r w:rsidRPr="00FF4CD2">
        <w:rPr>
          <w:rFonts w:ascii="Arial" w:hAnsi="Arial" w:cs="Arial"/>
          <w:color w:val="auto"/>
        </w:rPr>
        <w:t xml:space="preserve"> oraz w myśl art. 49, 104 i 107 § 1 ustawy z dnia 14 czerwca 1960 r. </w:t>
      </w:r>
      <w:r w:rsidRPr="00FF4CD2">
        <w:rPr>
          <w:rFonts w:ascii="Arial" w:hAnsi="Arial" w:cs="Arial"/>
          <w:i/>
          <w:color w:val="auto"/>
        </w:rPr>
        <w:t>Kodeks postepowania administracyjnego</w:t>
      </w:r>
      <w:r w:rsidRPr="00FF4CD2">
        <w:rPr>
          <w:rFonts w:ascii="Arial" w:hAnsi="Arial" w:cs="Arial"/>
          <w:color w:val="auto"/>
        </w:rPr>
        <w:t xml:space="preserve"> (</w:t>
      </w:r>
      <w:proofErr w:type="spellStart"/>
      <w:r w:rsidRPr="00FF4CD2">
        <w:rPr>
          <w:rFonts w:ascii="Arial" w:hAnsi="Arial" w:cs="Arial"/>
          <w:color w:val="auto"/>
        </w:rPr>
        <w:t>t.j</w:t>
      </w:r>
      <w:proofErr w:type="spellEnd"/>
      <w:r w:rsidRPr="00FF4CD2">
        <w:rPr>
          <w:rFonts w:ascii="Arial" w:hAnsi="Arial" w:cs="Arial"/>
          <w:color w:val="auto"/>
        </w:rPr>
        <w:t xml:space="preserve">. Dz. U. z 2023 r. poz. 775 z </w:t>
      </w:r>
      <w:proofErr w:type="spellStart"/>
      <w:r w:rsidRPr="00FF4CD2">
        <w:rPr>
          <w:rFonts w:ascii="Arial" w:hAnsi="Arial" w:cs="Arial"/>
          <w:color w:val="auto"/>
        </w:rPr>
        <w:t>późn</w:t>
      </w:r>
      <w:proofErr w:type="spellEnd"/>
      <w:r w:rsidRPr="00FF4CD2">
        <w:rPr>
          <w:rFonts w:ascii="Arial" w:hAnsi="Arial" w:cs="Arial"/>
          <w:color w:val="auto"/>
        </w:rPr>
        <w:t>. zm.),</w:t>
      </w:r>
    </w:p>
    <w:p w14:paraId="24D15B46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0EA7520B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/>
          <w:bCs/>
          <w:color w:val="auto"/>
        </w:rPr>
      </w:pPr>
      <w:r w:rsidRPr="00FF4CD2">
        <w:rPr>
          <w:rFonts w:ascii="Arial" w:hAnsi="Arial" w:cs="Arial"/>
          <w:b/>
          <w:bCs/>
          <w:color w:val="auto"/>
        </w:rPr>
        <w:t xml:space="preserve">o r z e k a m </w:t>
      </w:r>
    </w:p>
    <w:p w14:paraId="440319A8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/>
          <w:bCs/>
          <w:color w:val="auto"/>
        </w:rPr>
      </w:pPr>
    </w:p>
    <w:p w14:paraId="45FC1B92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/>
          <w:color w:val="auto"/>
        </w:rPr>
      </w:pPr>
      <w:r w:rsidRPr="00FF4CD2">
        <w:rPr>
          <w:rFonts w:ascii="Arial" w:hAnsi="Arial" w:cs="Arial"/>
          <w:b/>
          <w:color w:val="auto"/>
        </w:rPr>
        <w:t>o nabyciu - z dniem 1 stycznia 2016 roku - przez Skarb Państwa reprezentowany przez Starostę Goleniowskiego, nieodpłatnie z mocy prawa, mienia w postaci nieruchomości oznaczonych numerami działek:</w:t>
      </w:r>
    </w:p>
    <w:p w14:paraId="73BA8C33" w14:textId="77777777" w:rsidR="00FF4CD2" w:rsidRPr="00FF4CD2" w:rsidRDefault="00FF4CD2" w:rsidP="00FF4CD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/>
          <w:sz w:val="24"/>
          <w:szCs w:val="24"/>
        </w:rPr>
        <w:t>70/2</w:t>
      </w:r>
      <w:r w:rsidRPr="00FF4CD2">
        <w:rPr>
          <w:rFonts w:ascii="Arial" w:hAnsi="Arial" w:cs="Arial"/>
          <w:bCs/>
          <w:sz w:val="24"/>
          <w:szCs w:val="24"/>
        </w:rPr>
        <w:t xml:space="preserve"> o pow. 0,0548 ha położonej w</w:t>
      </w:r>
      <w:r w:rsidRPr="00FF4CD2">
        <w:rPr>
          <w:rFonts w:ascii="Arial" w:hAnsi="Arial" w:cs="Arial"/>
          <w:b/>
          <w:bCs/>
          <w:sz w:val="24"/>
          <w:szCs w:val="24"/>
        </w:rPr>
        <w:t xml:space="preserve"> </w:t>
      </w:r>
      <w:r w:rsidRPr="00FF4CD2">
        <w:rPr>
          <w:rFonts w:ascii="Arial" w:hAnsi="Arial" w:cs="Arial"/>
          <w:bCs/>
          <w:sz w:val="24"/>
          <w:szCs w:val="24"/>
        </w:rPr>
        <w:t xml:space="preserve">obrębie </w:t>
      </w:r>
      <w:r w:rsidRPr="00FF4CD2">
        <w:rPr>
          <w:rFonts w:ascii="Arial" w:hAnsi="Arial" w:cs="Arial"/>
          <w:b/>
          <w:sz w:val="24"/>
          <w:szCs w:val="24"/>
        </w:rPr>
        <w:t>Strzelewo,</w:t>
      </w:r>
      <w:r w:rsidRPr="00FF4CD2">
        <w:rPr>
          <w:rFonts w:ascii="Arial" w:hAnsi="Arial" w:cs="Arial"/>
          <w:bCs/>
          <w:sz w:val="24"/>
          <w:szCs w:val="24"/>
        </w:rPr>
        <w:t xml:space="preserve"> gmina Nowogard, </w:t>
      </w:r>
      <w:r w:rsidRPr="00FF4CD2">
        <w:rPr>
          <w:rFonts w:ascii="Arial" w:hAnsi="Arial" w:cs="Arial"/>
          <w:bCs/>
          <w:sz w:val="24"/>
          <w:szCs w:val="24"/>
        </w:rPr>
        <w:br/>
        <w:t>w powiecie goleniowskim, zabudowanej</w:t>
      </w:r>
      <w:r w:rsidRPr="00FF4CD2">
        <w:rPr>
          <w:rFonts w:ascii="Arial" w:hAnsi="Arial" w:cs="Arial"/>
          <w:sz w:val="24"/>
          <w:szCs w:val="24"/>
        </w:rPr>
        <w:t xml:space="preserve"> </w:t>
      </w:r>
      <w:bookmarkStart w:id="0" w:name="_Hlk151369806"/>
      <w:r w:rsidRPr="00FF4CD2">
        <w:rPr>
          <w:rFonts w:ascii="Arial" w:hAnsi="Arial" w:cs="Arial"/>
          <w:sz w:val="24"/>
          <w:szCs w:val="24"/>
        </w:rPr>
        <w:t>częścią budynku</w:t>
      </w:r>
      <w:r w:rsidRPr="00FF4CD2">
        <w:rPr>
          <w:rFonts w:ascii="Arial" w:hAnsi="Arial" w:cs="Arial"/>
          <w:bCs/>
          <w:sz w:val="24"/>
          <w:szCs w:val="24"/>
        </w:rPr>
        <w:t xml:space="preserve"> mieszkalnego o numerze </w:t>
      </w:r>
      <w:r w:rsidRPr="00FF4CD2">
        <w:rPr>
          <w:rFonts w:ascii="Arial" w:hAnsi="Arial" w:cs="Arial"/>
          <w:bCs/>
          <w:sz w:val="24"/>
          <w:szCs w:val="24"/>
        </w:rPr>
        <w:br/>
      </w:r>
      <w:proofErr w:type="spellStart"/>
      <w:r w:rsidRPr="00FF4CD2">
        <w:rPr>
          <w:rFonts w:ascii="Arial" w:hAnsi="Arial" w:cs="Arial"/>
          <w:bCs/>
          <w:sz w:val="24"/>
          <w:szCs w:val="24"/>
        </w:rPr>
        <w:t>ewid</w:t>
      </w:r>
      <w:proofErr w:type="spellEnd"/>
      <w:r w:rsidRPr="00FF4CD2">
        <w:rPr>
          <w:rFonts w:ascii="Arial" w:hAnsi="Arial" w:cs="Arial"/>
          <w:bCs/>
          <w:sz w:val="24"/>
          <w:szCs w:val="24"/>
        </w:rPr>
        <w:t>. 44,</w:t>
      </w:r>
      <w:bookmarkEnd w:id="0"/>
      <w:r w:rsidRPr="00FF4CD2">
        <w:rPr>
          <w:rFonts w:ascii="Arial" w:hAnsi="Arial" w:cs="Arial"/>
          <w:bCs/>
          <w:sz w:val="24"/>
          <w:szCs w:val="24"/>
        </w:rPr>
        <w:t xml:space="preserve"> zapisanej w </w:t>
      </w:r>
      <w:r w:rsidRPr="00FF4CD2">
        <w:rPr>
          <w:rFonts w:ascii="Arial" w:hAnsi="Arial" w:cs="Arial"/>
          <w:b/>
          <w:sz w:val="24"/>
          <w:szCs w:val="24"/>
        </w:rPr>
        <w:t>KW SZ1O/00011509/7</w:t>
      </w:r>
      <w:r w:rsidRPr="00FF4CD2">
        <w:rPr>
          <w:rFonts w:ascii="Arial" w:hAnsi="Arial" w:cs="Arial"/>
          <w:bCs/>
          <w:sz w:val="24"/>
          <w:szCs w:val="24"/>
        </w:rPr>
        <w:t xml:space="preserve"> (w księdze tej działka przypisana jest także do obrębu Błotno),</w:t>
      </w:r>
    </w:p>
    <w:p w14:paraId="56A16A66" w14:textId="04826E2A" w:rsidR="00FF4CD2" w:rsidRPr="00FF4CD2" w:rsidRDefault="00FF4CD2" w:rsidP="00FF4CD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/>
          <w:sz w:val="24"/>
          <w:szCs w:val="24"/>
        </w:rPr>
        <w:t>71/4</w:t>
      </w:r>
      <w:r w:rsidRPr="00FF4CD2">
        <w:rPr>
          <w:rFonts w:ascii="Arial" w:hAnsi="Arial" w:cs="Arial"/>
          <w:bCs/>
          <w:sz w:val="24"/>
          <w:szCs w:val="24"/>
        </w:rPr>
        <w:t xml:space="preserve"> o pow. 0,4645 ha położonej w</w:t>
      </w:r>
      <w:r w:rsidRPr="00FF4CD2">
        <w:rPr>
          <w:rFonts w:ascii="Arial" w:hAnsi="Arial" w:cs="Arial"/>
          <w:b/>
          <w:bCs/>
          <w:sz w:val="24"/>
          <w:szCs w:val="24"/>
        </w:rPr>
        <w:t xml:space="preserve"> </w:t>
      </w:r>
      <w:r w:rsidRPr="00FF4CD2">
        <w:rPr>
          <w:rFonts w:ascii="Arial" w:hAnsi="Arial" w:cs="Arial"/>
          <w:bCs/>
          <w:sz w:val="24"/>
          <w:szCs w:val="24"/>
        </w:rPr>
        <w:t xml:space="preserve">obrębie </w:t>
      </w:r>
      <w:r w:rsidRPr="00FF4CD2">
        <w:rPr>
          <w:rFonts w:ascii="Arial" w:hAnsi="Arial" w:cs="Arial"/>
          <w:b/>
          <w:sz w:val="24"/>
          <w:szCs w:val="24"/>
        </w:rPr>
        <w:t>Strzelewo</w:t>
      </w:r>
      <w:r w:rsidRPr="00FF4CD2">
        <w:rPr>
          <w:rFonts w:ascii="Arial" w:hAnsi="Arial" w:cs="Arial"/>
          <w:bCs/>
          <w:sz w:val="24"/>
          <w:szCs w:val="24"/>
        </w:rPr>
        <w:t xml:space="preserve">, gmina Nowogard, </w:t>
      </w:r>
      <w:r w:rsidRPr="00FF4CD2">
        <w:rPr>
          <w:rFonts w:ascii="Arial" w:hAnsi="Arial" w:cs="Arial"/>
          <w:bCs/>
          <w:sz w:val="24"/>
          <w:szCs w:val="24"/>
        </w:rPr>
        <w:br/>
        <w:t xml:space="preserve">w powiecie goleniowskim, zabudowanej </w:t>
      </w:r>
      <w:r w:rsidRPr="00FF4CD2">
        <w:rPr>
          <w:rFonts w:ascii="Arial" w:hAnsi="Arial" w:cs="Arial"/>
          <w:sz w:val="24"/>
          <w:szCs w:val="24"/>
        </w:rPr>
        <w:t xml:space="preserve">dwoma budynkami o charakterze </w:t>
      </w:r>
      <w:r w:rsidRPr="00FF4CD2">
        <w:rPr>
          <w:rFonts w:ascii="Arial" w:hAnsi="Arial" w:cs="Arial"/>
          <w:bCs/>
          <w:sz w:val="24"/>
          <w:szCs w:val="24"/>
        </w:rPr>
        <w:t xml:space="preserve">produkcyjno- usługowo-gospodarczym dla rolnictwa </w:t>
      </w:r>
      <w:r w:rsidRPr="00FF4CD2">
        <w:rPr>
          <w:rFonts w:ascii="Arial" w:hAnsi="Arial" w:cs="Arial"/>
          <w:sz w:val="24"/>
          <w:szCs w:val="24"/>
        </w:rPr>
        <w:t xml:space="preserve">o nr ewidencyjnych </w:t>
      </w:r>
      <w:r w:rsidRPr="00FF4CD2">
        <w:rPr>
          <w:rFonts w:ascii="Arial" w:hAnsi="Arial" w:cs="Arial"/>
          <w:bCs/>
          <w:sz w:val="24"/>
          <w:szCs w:val="24"/>
        </w:rPr>
        <w:t xml:space="preserve">43 i 250, </w:t>
      </w:r>
      <w:r>
        <w:rPr>
          <w:rFonts w:ascii="Arial" w:hAnsi="Arial" w:cs="Arial"/>
          <w:bCs/>
          <w:sz w:val="24"/>
          <w:szCs w:val="24"/>
        </w:rPr>
        <w:br/>
      </w:r>
      <w:r w:rsidRPr="00FF4CD2">
        <w:rPr>
          <w:rFonts w:ascii="Arial" w:hAnsi="Arial" w:cs="Arial"/>
          <w:bCs/>
          <w:sz w:val="24"/>
          <w:szCs w:val="24"/>
        </w:rPr>
        <w:t xml:space="preserve">a nadto </w:t>
      </w:r>
      <w:r w:rsidRPr="00FF4CD2">
        <w:rPr>
          <w:rFonts w:ascii="Arial" w:hAnsi="Arial" w:cs="Arial"/>
          <w:sz w:val="24"/>
          <w:szCs w:val="24"/>
        </w:rPr>
        <w:t>częścią budynku</w:t>
      </w:r>
      <w:r w:rsidRPr="00FF4CD2">
        <w:rPr>
          <w:rFonts w:ascii="Arial" w:hAnsi="Arial" w:cs="Arial"/>
          <w:bCs/>
          <w:sz w:val="24"/>
          <w:szCs w:val="24"/>
        </w:rPr>
        <w:t xml:space="preserve"> mieszkalnego o numerze </w:t>
      </w:r>
      <w:proofErr w:type="spellStart"/>
      <w:r w:rsidRPr="00FF4CD2">
        <w:rPr>
          <w:rFonts w:ascii="Arial" w:hAnsi="Arial" w:cs="Arial"/>
          <w:bCs/>
          <w:sz w:val="24"/>
          <w:szCs w:val="24"/>
        </w:rPr>
        <w:t>ewid</w:t>
      </w:r>
      <w:proofErr w:type="spellEnd"/>
      <w:r w:rsidRPr="00FF4CD2">
        <w:rPr>
          <w:rFonts w:ascii="Arial" w:hAnsi="Arial" w:cs="Arial"/>
          <w:bCs/>
          <w:sz w:val="24"/>
          <w:szCs w:val="24"/>
        </w:rPr>
        <w:t xml:space="preserve">. 44, zapisanej w </w:t>
      </w:r>
      <w:r w:rsidRPr="00FF4CD2">
        <w:rPr>
          <w:rFonts w:ascii="Arial" w:hAnsi="Arial" w:cs="Arial"/>
          <w:b/>
          <w:sz w:val="24"/>
          <w:szCs w:val="24"/>
        </w:rPr>
        <w:t>KW SZ1O/00010173/5</w:t>
      </w:r>
      <w:r w:rsidRPr="00FF4CD2">
        <w:rPr>
          <w:rFonts w:ascii="Arial" w:hAnsi="Arial" w:cs="Arial"/>
          <w:bCs/>
          <w:sz w:val="24"/>
          <w:szCs w:val="24"/>
        </w:rPr>
        <w:t>,</w:t>
      </w:r>
    </w:p>
    <w:p w14:paraId="097BBE39" w14:textId="591B9677" w:rsidR="00FF4CD2" w:rsidRPr="00FF4CD2" w:rsidRDefault="00FF4CD2" w:rsidP="00FF4CD2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Cs/>
          <w:sz w:val="24"/>
          <w:szCs w:val="24"/>
        </w:rPr>
        <w:t xml:space="preserve">które to mienie należało do </w:t>
      </w:r>
      <w:r w:rsidRPr="00FF4CD2">
        <w:rPr>
          <w:rFonts w:ascii="Arial" w:hAnsi="Arial" w:cs="Arial"/>
          <w:b/>
          <w:bCs/>
          <w:sz w:val="24"/>
          <w:szCs w:val="24"/>
        </w:rPr>
        <w:t xml:space="preserve">Peter </w:t>
      </w:r>
      <w:proofErr w:type="spellStart"/>
      <w:r w:rsidRPr="00FF4CD2">
        <w:rPr>
          <w:rFonts w:ascii="Arial" w:hAnsi="Arial" w:cs="Arial"/>
          <w:b/>
          <w:bCs/>
          <w:sz w:val="24"/>
          <w:szCs w:val="24"/>
        </w:rPr>
        <w:t>Schlagwein</w:t>
      </w:r>
      <w:proofErr w:type="spellEnd"/>
      <w:r w:rsidRPr="00FF4CD2">
        <w:rPr>
          <w:rFonts w:ascii="Arial" w:hAnsi="Arial" w:cs="Arial"/>
          <w:b/>
          <w:bCs/>
          <w:sz w:val="24"/>
          <w:szCs w:val="24"/>
        </w:rPr>
        <w:t xml:space="preserve"> Spółki z ograniczoną odpowiedzialnością z siedzibą w Strzelewie</w:t>
      </w:r>
      <w:r w:rsidRPr="00FF4CD2">
        <w:rPr>
          <w:rFonts w:ascii="Arial" w:hAnsi="Arial" w:cs="Arial"/>
          <w:bCs/>
          <w:sz w:val="24"/>
          <w:szCs w:val="24"/>
        </w:rPr>
        <w:t xml:space="preserve"> (gmina Nowogard, powiat goleniowski), </w:t>
      </w:r>
      <w:r w:rsidRPr="00FF4CD2">
        <w:rPr>
          <w:rFonts w:ascii="Arial" w:hAnsi="Arial" w:cs="Arial"/>
          <w:sz w:val="24"/>
          <w:szCs w:val="24"/>
        </w:rPr>
        <w:t>REGON: 810897138, NIP: 8561141179</w:t>
      </w:r>
      <w:r w:rsidRPr="00FF4CD2">
        <w:rPr>
          <w:rFonts w:ascii="Arial" w:hAnsi="Arial" w:cs="Arial"/>
          <w:b/>
          <w:bCs/>
          <w:sz w:val="24"/>
          <w:szCs w:val="24"/>
        </w:rPr>
        <w:t xml:space="preserve"> </w:t>
      </w:r>
      <w:r w:rsidRPr="00FF4CD2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FF4CD2">
        <w:rPr>
          <w:rFonts w:ascii="Arial" w:hAnsi="Arial" w:cs="Arial"/>
          <w:bCs/>
          <w:sz w:val="24"/>
          <w:szCs w:val="24"/>
        </w:rPr>
        <w:t xml:space="preserve">– podmiocie  nie przerejestrowanym – wbrew ustawowemu obowiązkowi - do Krajowego Rejestru Sądowego. </w:t>
      </w:r>
    </w:p>
    <w:p w14:paraId="6B3D4B26" w14:textId="77777777" w:rsidR="00FF4CD2" w:rsidRPr="00FF4CD2" w:rsidRDefault="00FF4CD2" w:rsidP="00FF4CD2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sz w:val="24"/>
          <w:szCs w:val="24"/>
        </w:rPr>
      </w:pPr>
    </w:p>
    <w:p w14:paraId="2978E4B8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/>
          <w:bCs/>
          <w:color w:val="auto"/>
        </w:rPr>
      </w:pPr>
      <w:r w:rsidRPr="00FF4CD2">
        <w:rPr>
          <w:rFonts w:ascii="Arial" w:hAnsi="Arial" w:cs="Arial"/>
          <w:b/>
          <w:bCs/>
          <w:color w:val="auto"/>
        </w:rPr>
        <w:t xml:space="preserve">U z a s a d n i e n i e </w:t>
      </w:r>
    </w:p>
    <w:p w14:paraId="1DEB40AF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/>
          <w:bCs/>
          <w:color w:val="auto"/>
        </w:rPr>
      </w:pPr>
    </w:p>
    <w:p w14:paraId="651D4B3E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color w:val="auto"/>
        </w:rPr>
        <w:t>Nowelizacja ustawy z dnia 20 sierpnia 1997 r</w:t>
      </w:r>
      <w:r w:rsidRPr="00FF4CD2">
        <w:rPr>
          <w:rFonts w:ascii="Arial" w:hAnsi="Arial" w:cs="Arial"/>
          <w:i/>
          <w:color w:val="auto"/>
        </w:rPr>
        <w:t xml:space="preserve">. przepisy wprowadzające ustawę </w:t>
      </w:r>
      <w:r w:rsidRPr="00FF4CD2">
        <w:rPr>
          <w:rFonts w:ascii="Arial" w:hAnsi="Arial" w:cs="Arial"/>
          <w:i/>
          <w:color w:val="auto"/>
        </w:rPr>
        <w:br/>
        <w:t>o Krajowym Rejestrze Sądowym -</w:t>
      </w:r>
      <w:r w:rsidRPr="00FF4CD2">
        <w:rPr>
          <w:rFonts w:ascii="Arial" w:hAnsi="Arial" w:cs="Arial"/>
          <w:color w:val="auto"/>
        </w:rPr>
        <w:t xml:space="preserve"> która weszła w życie 1 stycznia 2015 r. - uregulowała procedurę likwidacyjną „martwych” spółek, spółdzielni itp. podmiotów. </w:t>
      </w:r>
    </w:p>
    <w:p w14:paraId="2FDC8947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color w:val="auto"/>
        </w:rPr>
        <w:t xml:space="preserve">W myśl z art. 7 ww. ustawy, podmiot podlegający obowiązkowi wpisu do rejestru przedsiębiorców (na mocy przepisów ustawy o Krajowym Rejestrze Sądowym), wpisany do innego rejestru sądowego na podstawie przepisów obowiązujących przed 2001 rokiem, obowiązany jest do złożenia wniosku o wpis do rejestru przedsiębiorców KRS. </w:t>
      </w:r>
    </w:p>
    <w:p w14:paraId="3A8B3705" w14:textId="126829B3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color w:val="auto"/>
        </w:rPr>
        <w:lastRenderedPageBreak/>
        <w:t xml:space="preserve">Natomiast, zgodnie z dodanym art. 9 ust. 2a ustawy </w:t>
      </w:r>
      <w:r w:rsidRPr="00FF4CD2">
        <w:rPr>
          <w:rFonts w:ascii="Arial" w:hAnsi="Arial" w:cs="Arial"/>
          <w:i/>
          <w:color w:val="auto"/>
        </w:rPr>
        <w:t>Przepisy wprowadzające…,</w:t>
      </w:r>
      <w:r w:rsidRPr="00FF4CD2">
        <w:rPr>
          <w:rFonts w:ascii="Arial" w:hAnsi="Arial" w:cs="Arial"/>
          <w:color w:val="auto"/>
        </w:rPr>
        <w:t xml:space="preserve"> podmioty podlegające obowiązkowi wpisu do KRS, które były wpisane do rejestru sądowego na podstawie przepisów obowiązujących do dnia wejścia w życie tej ustawy </w:t>
      </w:r>
      <w:r>
        <w:rPr>
          <w:rFonts w:ascii="Arial" w:hAnsi="Arial" w:cs="Arial"/>
          <w:color w:val="auto"/>
        </w:rPr>
        <w:br/>
      </w:r>
      <w:r w:rsidRPr="00FF4CD2">
        <w:rPr>
          <w:rFonts w:ascii="Arial" w:hAnsi="Arial" w:cs="Arial"/>
          <w:color w:val="auto"/>
        </w:rPr>
        <w:t xml:space="preserve">i które do dnia 31 grudnia 2015 r. nie złożyły wniosku o wpis do rejestru, </w:t>
      </w:r>
      <w:r w:rsidRPr="00FF4CD2">
        <w:rPr>
          <w:rFonts w:ascii="Arial" w:hAnsi="Arial" w:cs="Arial"/>
          <w:color w:val="auto"/>
          <w:u w:val="single"/>
        </w:rPr>
        <w:t>uznaje się za wykreślone z rejestru</w:t>
      </w:r>
      <w:r w:rsidRPr="00FF4CD2">
        <w:rPr>
          <w:rFonts w:ascii="Arial" w:hAnsi="Arial" w:cs="Arial"/>
          <w:color w:val="auto"/>
        </w:rPr>
        <w:t xml:space="preserve"> z dniem 1 stycznia 2016 r. W tym samym artykule, w ust. 2b. ustawodawca reguluje prawa właścicielskie do mienia pozostałego po wykreślonym – na podstawie ww. przepisów – podmiocie.  W myśl tej regulacji, mienie podmiotów, </w:t>
      </w:r>
      <w:r>
        <w:rPr>
          <w:rFonts w:ascii="Arial" w:hAnsi="Arial" w:cs="Arial"/>
          <w:color w:val="auto"/>
        </w:rPr>
        <w:br/>
      </w:r>
      <w:r w:rsidRPr="00FF4CD2">
        <w:rPr>
          <w:rFonts w:ascii="Arial" w:hAnsi="Arial" w:cs="Arial"/>
          <w:color w:val="auto"/>
        </w:rPr>
        <w:t xml:space="preserve">o których mowa w ust. 2a - z dniem 1 stycznia 2016 r. - nabywa nieodpłatnie z mocy prawa Skarb Państwa.  </w:t>
      </w:r>
    </w:p>
    <w:p w14:paraId="09CA8693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color w:val="auto"/>
        </w:rPr>
        <w:t xml:space="preserve">W myśl art. 9 ust. 2i ustawy </w:t>
      </w:r>
      <w:r w:rsidRPr="00FF4CD2">
        <w:rPr>
          <w:rFonts w:ascii="Arial" w:hAnsi="Arial" w:cs="Arial"/>
          <w:bCs/>
          <w:i/>
          <w:color w:val="auto"/>
        </w:rPr>
        <w:t xml:space="preserve">Przepisy wprowadzające… </w:t>
      </w:r>
      <w:r w:rsidRPr="00FF4CD2">
        <w:rPr>
          <w:rFonts w:ascii="Arial" w:hAnsi="Arial" w:cs="Arial"/>
          <w:color w:val="auto"/>
        </w:rPr>
        <w:t xml:space="preserve"> nabycie mienia przez Skarb Państwa –- stwierdza, w drodze decyzji, starosta właściwy ze względu na miejsce położenia nieruchomości. </w:t>
      </w:r>
    </w:p>
    <w:p w14:paraId="39995B04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color w:val="auto"/>
        </w:rPr>
        <w:t xml:space="preserve">Natomiast zgodnie  ust.  2j ww. artykułu, w postępowaniu dotyczącym nabycia mienia po podmiotach wymienionych w ust. 2a, Skarb Państwa jest reprezentowany przez starostę, wykonującego zadania z zakresu administracji rządowej, właściwego ze względu na ostatnią siedzibę podmiotu. </w:t>
      </w:r>
    </w:p>
    <w:p w14:paraId="4B458956" w14:textId="77777777" w:rsidR="00FF4CD2" w:rsidRPr="00FF4CD2" w:rsidRDefault="00FF4CD2" w:rsidP="00FF4CD2">
      <w:pPr>
        <w:pStyle w:val="Default"/>
        <w:spacing w:line="320" w:lineRule="exact"/>
        <w:ind w:right="-286" w:firstLine="709"/>
        <w:rPr>
          <w:rFonts w:ascii="Arial" w:hAnsi="Arial" w:cs="Arial"/>
          <w:color w:val="auto"/>
        </w:rPr>
      </w:pPr>
    </w:p>
    <w:p w14:paraId="45B27CC3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color w:val="auto"/>
        </w:rPr>
        <w:t xml:space="preserve">Peter </w:t>
      </w:r>
      <w:proofErr w:type="spellStart"/>
      <w:r w:rsidRPr="00FF4CD2">
        <w:rPr>
          <w:rFonts w:ascii="Arial" w:hAnsi="Arial" w:cs="Arial"/>
          <w:color w:val="auto"/>
        </w:rPr>
        <w:t>Schlagwein</w:t>
      </w:r>
      <w:proofErr w:type="spellEnd"/>
      <w:r w:rsidRPr="00FF4CD2">
        <w:rPr>
          <w:rFonts w:ascii="Arial" w:hAnsi="Arial" w:cs="Arial"/>
          <w:color w:val="auto"/>
        </w:rPr>
        <w:t xml:space="preserve"> Spółka z ograniczoną odpowiedzialnością z siedzibą w Strzelewie – obowiązana była do przerejestrowania się do KRS</w:t>
      </w:r>
      <w:r w:rsidRPr="00FF4CD2">
        <w:rPr>
          <w:rFonts w:ascii="Arial" w:hAnsi="Arial" w:cs="Arial"/>
          <w:bCs/>
          <w:color w:val="auto"/>
        </w:rPr>
        <w:t xml:space="preserve">. </w:t>
      </w:r>
    </w:p>
    <w:p w14:paraId="6B691A7B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W odpowiedzi na zapytanie organu w kwestii tego obowiązku, Sąd Rejonowy </w:t>
      </w:r>
      <w:r w:rsidRPr="00FF4CD2">
        <w:rPr>
          <w:rFonts w:ascii="Arial" w:hAnsi="Arial" w:cs="Arial"/>
          <w:bCs/>
          <w:color w:val="auto"/>
        </w:rPr>
        <w:br/>
        <w:t xml:space="preserve">w Szczecinie – Centrum w Szczecinie, XIII Wydział Gospodarczy Krajowego Rejestru Sądowego - pismem z dnia 3 września 2021 roku,  przytaczając przepisy ustawy </w:t>
      </w:r>
      <w:r w:rsidRPr="00FF4CD2">
        <w:rPr>
          <w:rFonts w:ascii="Arial" w:hAnsi="Arial" w:cs="Arial"/>
          <w:bCs/>
          <w:i/>
          <w:color w:val="auto"/>
        </w:rPr>
        <w:t>Przepisy wprowadzające….</w:t>
      </w:r>
      <w:r w:rsidRPr="00FF4CD2">
        <w:rPr>
          <w:rFonts w:ascii="Arial" w:hAnsi="Arial" w:cs="Arial"/>
          <w:bCs/>
          <w:color w:val="auto"/>
        </w:rPr>
        <w:t xml:space="preserve">, poinformował, że </w:t>
      </w:r>
      <w:r w:rsidRPr="00FF4CD2">
        <w:rPr>
          <w:rFonts w:ascii="Arial" w:hAnsi="Arial" w:cs="Arial"/>
          <w:color w:val="auto"/>
        </w:rPr>
        <w:t xml:space="preserve">Peter </w:t>
      </w:r>
      <w:proofErr w:type="spellStart"/>
      <w:r w:rsidRPr="00FF4CD2">
        <w:rPr>
          <w:rFonts w:ascii="Arial" w:hAnsi="Arial" w:cs="Arial"/>
          <w:color w:val="auto"/>
        </w:rPr>
        <w:t>Schlagwein</w:t>
      </w:r>
      <w:proofErr w:type="spellEnd"/>
      <w:r w:rsidRPr="00FF4CD2">
        <w:rPr>
          <w:rFonts w:ascii="Arial" w:hAnsi="Arial" w:cs="Arial"/>
          <w:color w:val="auto"/>
        </w:rPr>
        <w:t xml:space="preserve"> Spółka z ograniczoną odpowiedzialnością z siedzibą w Strzelewie</w:t>
      </w:r>
      <w:r w:rsidRPr="00FF4CD2">
        <w:rPr>
          <w:rFonts w:ascii="Arial" w:hAnsi="Arial" w:cs="Arial"/>
          <w:bCs/>
          <w:color w:val="auto"/>
        </w:rPr>
        <w:t xml:space="preserve"> nie została przerejestrowana do Krajowego Rejestru Sądowego. </w:t>
      </w:r>
    </w:p>
    <w:p w14:paraId="3A29D220" w14:textId="26D02E49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>Wskutek powyższego – w myśl cytowanych wyżej przepisów,</w:t>
      </w:r>
      <w:r w:rsidRPr="00FF4CD2">
        <w:rPr>
          <w:rFonts w:ascii="Arial" w:hAnsi="Arial" w:cs="Arial"/>
          <w:b/>
          <w:bCs/>
          <w:color w:val="auto"/>
        </w:rPr>
        <w:t xml:space="preserve"> </w:t>
      </w:r>
      <w:r w:rsidRPr="00FF4CD2">
        <w:rPr>
          <w:rFonts w:ascii="Arial" w:hAnsi="Arial" w:cs="Arial"/>
          <w:color w:val="auto"/>
        </w:rPr>
        <w:t xml:space="preserve">Peter </w:t>
      </w:r>
      <w:proofErr w:type="spellStart"/>
      <w:r w:rsidRPr="00FF4CD2">
        <w:rPr>
          <w:rFonts w:ascii="Arial" w:hAnsi="Arial" w:cs="Arial"/>
          <w:color w:val="auto"/>
        </w:rPr>
        <w:t>Schlagwein</w:t>
      </w:r>
      <w:proofErr w:type="spellEnd"/>
      <w:r w:rsidRPr="00FF4CD2">
        <w:rPr>
          <w:rFonts w:ascii="Arial" w:hAnsi="Arial" w:cs="Arial"/>
          <w:color w:val="auto"/>
        </w:rPr>
        <w:t xml:space="preserve"> Spółka </w:t>
      </w:r>
      <w:r w:rsidRPr="00FF4CD2">
        <w:rPr>
          <w:rFonts w:ascii="Arial" w:hAnsi="Arial" w:cs="Arial"/>
          <w:color w:val="auto"/>
        </w:rPr>
        <w:br/>
        <w:t xml:space="preserve">z ograniczoną odpowiedzialnością z siedzibą w Strzelewie, </w:t>
      </w:r>
      <w:r w:rsidRPr="00FF4CD2">
        <w:rPr>
          <w:rFonts w:ascii="Arial" w:hAnsi="Arial" w:cs="Arial"/>
          <w:bCs/>
          <w:color w:val="auto"/>
        </w:rPr>
        <w:t xml:space="preserve">uważa się za wykreśloną </w:t>
      </w:r>
      <w:r>
        <w:rPr>
          <w:rFonts w:ascii="Arial" w:hAnsi="Arial" w:cs="Arial"/>
          <w:bCs/>
          <w:color w:val="auto"/>
        </w:rPr>
        <w:br/>
      </w:r>
      <w:r w:rsidRPr="00FF4CD2">
        <w:rPr>
          <w:rFonts w:ascii="Arial" w:hAnsi="Arial" w:cs="Arial"/>
          <w:bCs/>
          <w:color w:val="auto"/>
        </w:rPr>
        <w:t xml:space="preserve">z KRS, a mienie po niej nabywa Skarb Państwa – Starosta Goleniowski z dniem </w:t>
      </w:r>
      <w:r>
        <w:rPr>
          <w:rFonts w:ascii="Arial" w:hAnsi="Arial" w:cs="Arial"/>
          <w:bCs/>
          <w:color w:val="auto"/>
        </w:rPr>
        <w:br/>
      </w:r>
      <w:r w:rsidRPr="00FF4CD2">
        <w:rPr>
          <w:rFonts w:ascii="Arial" w:hAnsi="Arial" w:cs="Arial"/>
          <w:bCs/>
          <w:color w:val="auto"/>
        </w:rPr>
        <w:t>1 stycznia 2016 r.</w:t>
      </w:r>
    </w:p>
    <w:p w14:paraId="716EEFC3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Z uwagi na fakt, że mienie objęte przedmiotem decyzji położone jest w powiecie goleniowskim, właściwym do stwierdzenia nabycia mienia przez Skarb Państwa  jest Starosta Goleniowski. </w:t>
      </w:r>
    </w:p>
    <w:p w14:paraId="47F0F963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FF4CD2">
        <w:rPr>
          <w:rFonts w:ascii="Arial" w:hAnsi="Arial" w:cs="Arial"/>
          <w:color w:val="auto"/>
        </w:rPr>
        <w:t xml:space="preserve">Siedziba Peter </w:t>
      </w:r>
      <w:proofErr w:type="spellStart"/>
      <w:r w:rsidRPr="00FF4CD2">
        <w:rPr>
          <w:rFonts w:ascii="Arial" w:hAnsi="Arial" w:cs="Arial"/>
          <w:color w:val="auto"/>
        </w:rPr>
        <w:t>Schlagwein</w:t>
      </w:r>
      <w:proofErr w:type="spellEnd"/>
      <w:r w:rsidRPr="00FF4CD2">
        <w:rPr>
          <w:rFonts w:ascii="Arial" w:hAnsi="Arial" w:cs="Arial"/>
          <w:color w:val="auto"/>
        </w:rPr>
        <w:t xml:space="preserve"> Spółki z ograniczoną odpowiedzialnością - miejscowość Strzelewo, gmina Nowogard, powiat goleniowski jest wyznacznikiem reprezentanta Skarbu Państwa nabywającego majątek:  nabywa go Skarb Państwa – Starosta Goleniowski.</w:t>
      </w:r>
    </w:p>
    <w:p w14:paraId="029C1406" w14:textId="77777777" w:rsidR="00FF4CD2" w:rsidRPr="00FF4CD2" w:rsidRDefault="00FF4CD2" w:rsidP="00FF4CD2">
      <w:pPr>
        <w:pStyle w:val="Default"/>
        <w:spacing w:line="320" w:lineRule="exact"/>
        <w:ind w:right="-286" w:firstLine="709"/>
        <w:rPr>
          <w:rFonts w:ascii="Arial" w:hAnsi="Arial" w:cs="Arial"/>
          <w:color w:val="auto"/>
        </w:rPr>
      </w:pPr>
    </w:p>
    <w:p w14:paraId="38B8E17A" w14:textId="33945AD0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Ze względu na brak możliwości ustalenia stron postępowania oraz z uwagi na wykreślenie ww. podmiotu z Krajowego Rejestru Sądowego, po którym następuje opisane w niniejszej decyzji nabycie, Starosta Goleniowski zawiadomieniem z dnia </w:t>
      </w:r>
      <w:r>
        <w:rPr>
          <w:rFonts w:ascii="Arial" w:hAnsi="Arial" w:cs="Arial"/>
          <w:bCs/>
          <w:color w:val="auto"/>
        </w:rPr>
        <w:br/>
      </w:r>
      <w:r w:rsidRPr="00FF4CD2">
        <w:rPr>
          <w:rFonts w:ascii="Arial" w:hAnsi="Arial" w:cs="Arial"/>
          <w:bCs/>
          <w:color w:val="auto"/>
        </w:rPr>
        <w:t xml:space="preserve">21 grudnia 2021roku poinformował o wszczęciu postępowania poprzez podanie do publicznej wiadomości w sposób zwyczajowo przyjęty poprzez zamieszczenie na tablicy ogłoszeń Starostwa Powiatowego w Goleniowie przy ul. Dworcowej 1, na stronie </w:t>
      </w:r>
      <w:r w:rsidRPr="00FF4CD2">
        <w:rPr>
          <w:rFonts w:ascii="Arial" w:hAnsi="Arial" w:cs="Arial"/>
          <w:bCs/>
          <w:color w:val="auto"/>
        </w:rPr>
        <w:lastRenderedPageBreak/>
        <w:t xml:space="preserve">internetowej Starostwa Powiatowego w Goleniowie oraz na tablicy ogłoszeń w Urzędzie Miejskim w Nowogardzie i u Sołtysa Sołectwa Strzelewo. </w:t>
      </w:r>
    </w:p>
    <w:p w14:paraId="27AEE11D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7AFECD34" w14:textId="77777777" w:rsidR="00FF4CD2" w:rsidRPr="00FF4CD2" w:rsidRDefault="00FF4CD2" w:rsidP="00FF4CD2">
      <w:pPr>
        <w:tabs>
          <w:tab w:val="left" w:pos="851"/>
        </w:tabs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eastAsiaTheme="minorEastAsia" w:hAnsi="Arial" w:cs="Arial"/>
          <w:sz w:val="24"/>
          <w:szCs w:val="24"/>
          <w:lang w:eastAsia="pl-PL"/>
        </w:rPr>
        <w:t xml:space="preserve">Ponadto, na podstawie art. 10 § 1 </w:t>
      </w:r>
      <w:r w:rsidRPr="00FF4CD2">
        <w:rPr>
          <w:rFonts w:ascii="Arial" w:eastAsiaTheme="minorEastAsia" w:hAnsi="Arial" w:cs="Arial"/>
          <w:i/>
          <w:sz w:val="24"/>
          <w:szCs w:val="24"/>
          <w:lang w:eastAsia="pl-PL"/>
        </w:rPr>
        <w:t>kodeksu postępowania administracyjnego</w:t>
      </w:r>
      <w:r w:rsidRPr="00FF4CD2">
        <w:rPr>
          <w:rFonts w:ascii="Arial" w:eastAsiaTheme="minorEastAsia" w:hAnsi="Arial" w:cs="Arial"/>
          <w:sz w:val="24"/>
          <w:szCs w:val="24"/>
          <w:lang w:eastAsia="pl-PL"/>
        </w:rPr>
        <w:t xml:space="preserve"> Starosta Goleniowski poinformował pismem z dnia 27 maja 2022 r. o prawach przysługujących stronom przed wydaniem decyzji. </w:t>
      </w:r>
      <w:r w:rsidRPr="00FF4CD2">
        <w:rPr>
          <w:rFonts w:ascii="Arial" w:hAnsi="Arial" w:cs="Arial"/>
          <w:bCs/>
          <w:sz w:val="24"/>
          <w:szCs w:val="24"/>
        </w:rPr>
        <w:t>W wyznaczonym w piśmie terminie nikt się nie zgłosił.</w:t>
      </w:r>
    </w:p>
    <w:p w14:paraId="1C134286" w14:textId="77777777" w:rsidR="00FF4CD2" w:rsidRPr="00FF4CD2" w:rsidRDefault="00FF4CD2" w:rsidP="00FF4CD2">
      <w:pPr>
        <w:tabs>
          <w:tab w:val="left" w:pos="851"/>
        </w:tabs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29EBC142" w14:textId="100CE0DF" w:rsidR="00FF4CD2" w:rsidRPr="00FF4CD2" w:rsidRDefault="00FF4CD2" w:rsidP="00FF4CD2">
      <w:pPr>
        <w:tabs>
          <w:tab w:val="left" w:pos="851"/>
        </w:tabs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Cs/>
          <w:sz w:val="24"/>
          <w:szCs w:val="24"/>
        </w:rPr>
        <w:t xml:space="preserve"> Należy podkreślić, że nabycie nieruchomości opisanej wyżej przez Skarb Państwa, na podstawie art. 9 ust. 2b ustawy z dnia 20 sierpnia 1997 r. </w:t>
      </w:r>
      <w:r w:rsidRPr="00FF4CD2">
        <w:rPr>
          <w:rFonts w:ascii="Arial" w:hAnsi="Arial" w:cs="Arial"/>
          <w:bCs/>
          <w:i/>
          <w:sz w:val="24"/>
          <w:szCs w:val="24"/>
        </w:rPr>
        <w:t>Przepisy wprowadzające ustawę o Krajowym Rejestrze Sądowym,</w:t>
      </w:r>
      <w:r w:rsidRPr="00FF4CD2">
        <w:rPr>
          <w:rFonts w:ascii="Arial" w:hAnsi="Arial" w:cs="Arial"/>
          <w:sz w:val="24"/>
          <w:szCs w:val="24"/>
        </w:rPr>
        <w:t xml:space="preserve"> ma charakter nabycia pierwotnego, co oznacza, że następuje bez obciążeń – poza przypadkami szczegółowo opisanymi w art. 9 ust. 2b, 2c, 2d, 2e, 2f, 2g i 2h tej ustawy. </w:t>
      </w:r>
    </w:p>
    <w:p w14:paraId="5461CBC1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46D28F98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Wobec powyższego należało orzec jak w sentencji.     </w:t>
      </w:r>
    </w:p>
    <w:p w14:paraId="16DB83F3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7E61D0EC" w14:textId="77777777" w:rsidR="00FF4CD2" w:rsidRPr="00FF4CD2" w:rsidRDefault="00FF4CD2" w:rsidP="00FF4CD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  <w:u w:val="single"/>
        </w:rPr>
      </w:pPr>
      <w:r w:rsidRPr="00FF4CD2">
        <w:rPr>
          <w:rFonts w:ascii="Arial" w:hAnsi="Arial" w:cs="Arial"/>
          <w:bCs/>
          <w:color w:val="auto"/>
          <w:u w:val="single"/>
        </w:rPr>
        <w:t>Pouczenie:</w:t>
      </w:r>
    </w:p>
    <w:p w14:paraId="0998F12A" w14:textId="77777777" w:rsidR="00FF4CD2" w:rsidRPr="00FF4CD2" w:rsidRDefault="00FF4CD2" w:rsidP="00FF4CD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Od niniejszej decyzji stronom postępowania przysługuje prawo wniesienia odwołania do Wojewody Zachodniopomorskiego, Wały Chrobrego 4, 70-502 Szczecin, za pośrednictwem Starosty Goleniowskiego w terminie 14 dni od daty obwieszczenia. </w:t>
      </w:r>
    </w:p>
    <w:p w14:paraId="4B687C73" w14:textId="77777777" w:rsidR="00FF4CD2" w:rsidRPr="00FF4CD2" w:rsidRDefault="00FF4CD2" w:rsidP="00FF4CD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</w:p>
    <w:p w14:paraId="027B175B" w14:textId="77777777" w:rsidR="00FF4CD2" w:rsidRPr="00FF4CD2" w:rsidRDefault="00FF4CD2" w:rsidP="00FF4CD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FF4CD2">
        <w:rPr>
          <w:rFonts w:ascii="Arial" w:hAnsi="Arial" w:cs="Arial"/>
          <w:bCs/>
          <w:color w:val="auto"/>
        </w:rPr>
        <w:t xml:space="preserve">Decyzja została podana do publicznej wiadomości poprzez zamieszczenie na tablicy ogłoszeń Starostwa Powiatowego w Goleniowie przy ul. Dworcowej 1, 72-100 Goleniów, na stronie internetowej Starostwa Powiatowego w Goleniowie oraz na tablicy ogłoszeń w Urzędzie Miejskim w Nowogardzie i u Sołtysa Sołectwa Strzelewo. </w:t>
      </w:r>
    </w:p>
    <w:p w14:paraId="473BADCA" w14:textId="77777777" w:rsidR="00FF4CD2" w:rsidRPr="00FF4CD2" w:rsidRDefault="00FF4CD2" w:rsidP="00FF4CD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</w:p>
    <w:p w14:paraId="5786ECE9" w14:textId="77777777" w:rsidR="00FF4CD2" w:rsidRPr="00FF4CD2" w:rsidRDefault="00FF4CD2" w:rsidP="00FF4CD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</w:p>
    <w:p w14:paraId="6E3B7EE8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7B80896E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0D254A9C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6AABE9B5" w14:textId="77777777" w:rsidR="00FF4CD2" w:rsidRPr="00FF4CD2" w:rsidRDefault="00FF4CD2" w:rsidP="00FF4CD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6031B6F1" w14:textId="77777777" w:rsidR="00FF4CD2" w:rsidRPr="00FF4CD2" w:rsidRDefault="00FF4CD2" w:rsidP="00FF4CD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</w:p>
    <w:p w14:paraId="6E4434DB" w14:textId="77777777" w:rsidR="00FF4CD2" w:rsidRPr="00FF4CD2" w:rsidRDefault="00FF4CD2" w:rsidP="00FF4CD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  <w:u w:val="single"/>
        </w:rPr>
      </w:pPr>
      <w:r w:rsidRPr="00FF4CD2">
        <w:rPr>
          <w:rFonts w:ascii="Arial" w:hAnsi="Arial" w:cs="Arial"/>
          <w:bCs/>
          <w:sz w:val="24"/>
          <w:szCs w:val="24"/>
          <w:u w:val="single"/>
        </w:rPr>
        <w:t>Otrzymują:</w:t>
      </w:r>
    </w:p>
    <w:p w14:paraId="49ACB8AF" w14:textId="77777777" w:rsidR="00FF4CD2" w:rsidRPr="00FF4CD2" w:rsidRDefault="00FF4CD2" w:rsidP="00FF4CD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</w:p>
    <w:p w14:paraId="0235E69F" w14:textId="77777777" w:rsidR="00FF4CD2" w:rsidRPr="00FF4CD2" w:rsidRDefault="00FF4CD2" w:rsidP="00FF4CD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</w:p>
    <w:p w14:paraId="68DD1B74" w14:textId="77777777" w:rsidR="00FF4CD2" w:rsidRPr="00FF4CD2" w:rsidRDefault="00FF4CD2" w:rsidP="00FF4C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Cs/>
          <w:sz w:val="24"/>
          <w:szCs w:val="24"/>
        </w:rPr>
        <w:t>Starosta Goleniowski, ul. Dworcowa 1, 72-100 Goleniów;</w:t>
      </w:r>
    </w:p>
    <w:p w14:paraId="05732C1B" w14:textId="77777777" w:rsidR="00FF4CD2" w:rsidRPr="00FF4CD2" w:rsidRDefault="00FF4CD2" w:rsidP="00FF4C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Cs/>
          <w:sz w:val="24"/>
          <w:szCs w:val="24"/>
        </w:rPr>
        <w:t>Sąd Rejonowy w Goleniowie;</w:t>
      </w:r>
    </w:p>
    <w:p w14:paraId="2E6FAEB3" w14:textId="77777777" w:rsidR="00FF4CD2" w:rsidRPr="00FF4CD2" w:rsidRDefault="00FF4CD2" w:rsidP="00FF4C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Cs/>
          <w:sz w:val="24"/>
          <w:szCs w:val="24"/>
        </w:rPr>
        <w:t xml:space="preserve">Wydział Geodezji, Kartografii i Katastru </w:t>
      </w:r>
      <w:proofErr w:type="spellStart"/>
      <w:r w:rsidRPr="00FF4CD2">
        <w:rPr>
          <w:rFonts w:ascii="Arial" w:hAnsi="Arial" w:cs="Arial"/>
          <w:bCs/>
          <w:sz w:val="24"/>
          <w:szCs w:val="24"/>
        </w:rPr>
        <w:t>wm</w:t>
      </w:r>
      <w:proofErr w:type="spellEnd"/>
      <w:r w:rsidRPr="00FF4CD2">
        <w:rPr>
          <w:rFonts w:ascii="Arial" w:hAnsi="Arial" w:cs="Arial"/>
          <w:bCs/>
          <w:sz w:val="24"/>
          <w:szCs w:val="24"/>
        </w:rPr>
        <w:t>;</w:t>
      </w:r>
    </w:p>
    <w:p w14:paraId="0D8DC6EC" w14:textId="77777777" w:rsidR="00FF4CD2" w:rsidRPr="00FF4CD2" w:rsidRDefault="00FF4CD2" w:rsidP="00FF4C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FF4CD2">
        <w:rPr>
          <w:rFonts w:ascii="Arial" w:hAnsi="Arial" w:cs="Arial"/>
          <w:bCs/>
          <w:sz w:val="24"/>
          <w:szCs w:val="24"/>
        </w:rPr>
        <w:t>aa.</w:t>
      </w:r>
    </w:p>
    <w:p w14:paraId="13150090" w14:textId="77777777" w:rsidR="00FF4CD2" w:rsidRPr="00FF4CD2" w:rsidRDefault="00FF4CD2" w:rsidP="00FF4CD2">
      <w:pPr>
        <w:rPr>
          <w:rFonts w:ascii="Arial" w:hAnsi="Arial" w:cs="Arial"/>
          <w:sz w:val="24"/>
          <w:szCs w:val="24"/>
        </w:rPr>
      </w:pPr>
    </w:p>
    <w:p w14:paraId="7127CCBF" w14:textId="77777777" w:rsidR="00AD7F3A" w:rsidRPr="00FF4CD2" w:rsidRDefault="00AD7F3A">
      <w:pPr>
        <w:rPr>
          <w:rFonts w:ascii="Arial" w:hAnsi="Arial" w:cs="Arial"/>
          <w:sz w:val="24"/>
          <w:szCs w:val="24"/>
        </w:rPr>
      </w:pPr>
    </w:p>
    <w:sectPr w:rsidR="00AD7F3A" w:rsidRPr="00FF4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D6E23"/>
    <w:multiLevelType w:val="hybridMultilevel"/>
    <w:tmpl w:val="3C087B62"/>
    <w:lvl w:ilvl="0" w:tplc="C0F28CD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0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258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D2"/>
    <w:rsid w:val="00AD7F3A"/>
    <w:rsid w:val="00FF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2C60F"/>
  <w15:chartTrackingRefBased/>
  <w15:docId w15:val="{0307164D-6B6A-4A80-B2D5-023CC466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CD2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4C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st">
    <w:name w:val="st"/>
    <w:basedOn w:val="Domylnaczcionkaakapitu"/>
    <w:rsid w:val="00FF4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918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2023-11-20T11:10:00Z</dcterms:created>
  <dcterms:modified xsi:type="dcterms:W3CDTF">2023-11-20T11:21:00Z</dcterms:modified>
</cp:coreProperties>
</file>