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2802D" w14:textId="77777777" w:rsidR="00AC4AB1" w:rsidRPr="00AC4AB1" w:rsidRDefault="00AC4AB1" w:rsidP="00AC4AB1">
      <w:pPr>
        <w:spacing w:after="0" w:line="320" w:lineRule="exact"/>
        <w:ind w:right="-28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536F776" w14:textId="77777777" w:rsidR="00AC4AB1" w:rsidRDefault="00AC4AB1" w:rsidP="00AC4AB1">
      <w:pPr>
        <w:spacing w:after="0" w:line="320" w:lineRule="exact"/>
        <w:ind w:right="-284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0" w:name="_Hlk90640107"/>
    </w:p>
    <w:p w14:paraId="20C3F421" w14:textId="724F3F29" w:rsidR="00AC4AB1" w:rsidRPr="00AC4AB1" w:rsidRDefault="00AC4AB1" w:rsidP="00AC4AB1">
      <w:pPr>
        <w:spacing w:after="0" w:line="320" w:lineRule="exact"/>
        <w:ind w:right="-284"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>Goleniów, dnia 7 sierpnia 2023 r.</w:t>
      </w:r>
    </w:p>
    <w:p w14:paraId="187950A9" w14:textId="77777777" w:rsidR="00AC4AB1" w:rsidRPr="00AC4AB1" w:rsidRDefault="00AC4AB1" w:rsidP="00AC4AB1">
      <w:pPr>
        <w:spacing w:after="0" w:line="320" w:lineRule="exact"/>
        <w:ind w:right="-284"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>WGN.6820.7.2021.JP</w:t>
      </w:r>
    </w:p>
    <w:p w14:paraId="01181F7E" w14:textId="77777777" w:rsidR="00AC4AB1" w:rsidRPr="00AC4AB1" w:rsidRDefault="00AC4AB1" w:rsidP="00AC4AB1">
      <w:pPr>
        <w:spacing w:after="0" w:line="276" w:lineRule="auto"/>
        <w:ind w:left="4260" w:firstLine="708"/>
        <w:rPr>
          <w:rFonts w:ascii="Arial" w:eastAsia="Calibri" w:hAnsi="Arial" w:cs="Arial"/>
          <w:kern w:val="0"/>
          <w14:ligatures w14:val="none"/>
        </w:rPr>
      </w:pPr>
    </w:p>
    <w:p w14:paraId="157CCBD0" w14:textId="77777777" w:rsidR="00AC4AB1" w:rsidRPr="00AC4AB1" w:rsidRDefault="00AC4AB1" w:rsidP="00AC4AB1">
      <w:pPr>
        <w:spacing w:after="0" w:line="276" w:lineRule="auto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AC4AB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Informacja o prawach przysługujących stronie przed wydaniem decyzji</w:t>
      </w:r>
    </w:p>
    <w:p w14:paraId="6FA3B663" w14:textId="77777777" w:rsidR="00AC4AB1" w:rsidRPr="00AC4AB1" w:rsidRDefault="00AC4AB1" w:rsidP="00AC4AB1">
      <w:pPr>
        <w:spacing w:after="0" w:line="276" w:lineRule="auto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</w:p>
    <w:p w14:paraId="7698F8C6" w14:textId="559E69A5" w:rsidR="00AC4AB1" w:rsidRPr="00AC4AB1" w:rsidRDefault="00AC4AB1" w:rsidP="00AC4AB1">
      <w:pPr>
        <w:keepNext/>
        <w:keepLines/>
        <w:shd w:val="clear" w:color="auto" w:fill="FFFFFF"/>
        <w:spacing w:after="0" w:line="320" w:lineRule="exact"/>
        <w:outlineLvl w:val="2"/>
        <w:rPr>
          <w:rFonts w:ascii="Arial" w:eastAsiaTheme="majorEastAsia" w:hAnsi="Arial" w:cs="Arial"/>
          <w:kern w:val="0"/>
          <w14:ligatures w14:val="none"/>
        </w:rPr>
      </w:pP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Na podstawie art. 49, w związku z art. 9 </w:t>
      </w:r>
      <w:r w:rsidRPr="00AC4AB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ustawy z dnia 14 czerwca 1960 roku </w:t>
      </w:r>
      <w:r w:rsidRPr="00AC4AB1">
        <w:rPr>
          <w:rFonts w:ascii="Arial" w:eastAsia="Times New Roman" w:hAnsi="Arial" w:cs="Arial"/>
          <w:i/>
          <w:color w:val="000000" w:themeColor="text1"/>
          <w:kern w:val="0"/>
          <w:lang w:eastAsia="pl-PL"/>
          <w14:ligatures w14:val="none"/>
        </w:rPr>
        <w:t>Kodeks postępowania administracyjnego</w:t>
      </w:r>
      <w:r w:rsidRPr="00AC4AB1">
        <w:rPr>
          <w:rFonts w:ascii="Arial" w:eastAsia="Calibri" w:hAnsi="Arial" w:cs="Arial"/>
          <w:color w:val="000000" w:themeColor="text1"/>
          <w:kern w:val="0"/>
          <w14:ligatures w14:val="none"/>
        </w:rPr>
        <w:t xml:space="preserve"> (</w:t>
      </w:r>
      <w:proofErr w:type="spellStart"/>
      <w:r w:rsidRPr="00AC4AB1">
        <w:rPr>
          <w:rFonts w:ascii="Arial" w:eastAsia="Calibri" w:hAnsi="Arial" w:cs="Arial"/>
          <w:color w:val="000000" w:themeColor="text1"/>
          <w:kern w:val="0"/>
          <w14:ligatures w14:val="none"/>
        </w:rPr>
        <w:t>t.j</w:t>
      </w:r>
      <w:proofErr w:type="spellEnd"/>
      <w:r w:rsidRPr="00AC4AB1">
        <w:rPr>
          <w:rFonts w:ascii="Arial" w:eastAsia="Calibri" w:hAnsi="Arial" w:cs="Arial"/>
          <w:color w:val="000000" w:themeColor="text1"/>
          <w:kern w:val="0"/>
          <w14:ligatures w14:val="none"/>
        </w:rPr>
        <w:t xml:space="preserve">. Dz. U. z 2023 r. poz. 775 z </w:t>
      </w:r>
      <w:proofErr w:type="spellStart"/>
      <w:r w:rsidRPr="00AC4AB1">
        <w:rPr>
          <w:rFonts w:ascii="Arial" w:eastAsia="Calibri" w:hAnsi="Arial" w:cs="Arial"/>
          <w:color w:val="000000" w:themeColor="text1"/>
          <w:kern w:val="0"/>
          <w14:ligatures w14:val="none"/>
        </w:rPr>
        <w:t>późn</w:t>
      </w:r>
      <w:proofErr w:type="spellEnd"/>
      <w:r w:rsidRPr="00AC4AB1">
        <w:rPr>
          <w:rFonts w:ascii="Arial" w:eastAsia="Calibri" w:hAnsi="Arial" w:cs="Arial"/>
          <w:color w:val="000000" w:themeColor="text1"/>
          <w:kern w:val="0"/>
          <w14:ligatures w14:val="none"/>
        </w:rPr>
        <w:t>. zm.)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, 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br/>
        <w:t xml:space="preserve">w związku z art. </w:t>
      </w:r>
      <w:r w:rsidRPr="00AC4AB1">
        <w:rPr>
          <w:rFonts w:ascii="Arial" w:eastAsiaTheme="majorEastAsia" w:hAnsi="Arial" w:cs="Arial"/>
          <w:bCs/>
          <w:color w:val="000000" w:themeColor="text1"/>
          <w:kern w:val="0"/>
          <w14:ligatures w14:val="none"/>
        </w:rPr>
        <w:t xml:space="preserve">9 ust. 2a i 2b ustawy z dnia 20 sierpnia 1997 r. </w:t>
      </w:r>
      <w:r w:rsidRPr="00AC4AB1">
        <w:rPr>
          <w:rFonts w:ascii="Arial" w:eastAsiaTheme="majorEastAsia" w:hAnsi="Arial" w:cs="Arial"/>
          <w:bCs/>
          <w:i/>
          <w:color w:val="000000" w:themeColor="text1"/>
          <w:kern w:val="0"/>
          <w14:ligatures w14:val="none"/>
        </w:rPr>
        <w:t>Przepisy wprowadzające ustawę o Krajowym Rejestrze Sądowym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(</w:t>
      </w:r>
      <w:r w:rsidRPr="00AC4AB1">
        <w:rPr>
          <w:rFonts w:ascii="Arial" w:eastAsiaTheme="majorEastAsia" w:hAnsi="Arial" w:cs="Arial"/>
          <w:bCs/>
          <w:color w:val="000000" w:themeColor="text1"/>
          <w:kern w:val="0"/>
          <w14:ligatures w14:val="none"/>
        </w:rPr>
        <w:t xml:space="preserve">Dz. U. Nr 121, poz. 770 z </w:t>
      </w:r>
      <w:proofErr w:type="spellStart"/>
      <w:r w:rsidRPr="00AC4AB1">
        <w:rPr>
          <w:rFonts w:ascii="Arial" w:eastAsiaTheme="majorEastAsia" w:hAnsi="Arial" w:cs="Arial"/>
          <w:bCs/>
          <w:color w:val="000000" w:themeColor="text1"/>
          <w:kern w:val="0"/>
          <w14:ligatures w14:val="none"/>
        </w:rPr>
        <w:t>późn</w:t>
      </w:r>
      <w:proofErr w:type="spellEnd"/>
      <w:r w:rsidRPr="00AC4AB1">
        <w:rPr>
          <w:rFonts w:ascii="Arial" w:eastAsiaTheme="majorEastAsia" w:hAnsi="Arial" w:cs="Arial"/>
          <w:bCs/>
          <w:color w:val="000000" w:themeColor="text1"/>
          <w:kern w:val="0"/>
          <w14:ligatures w14:val="none"/>
        </w:rPr>
        <w:t>. zm.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>) i</w:t>
      </w:r>
      <w:r w:rsidRPr="00AC4AB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nformuję niniejszym, iż – 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w sprawie nabycia nieodpłatnie z mocy prawa, przez Skarb Państwa, mienia pozostałego po podmiocie nieprzerejestrowanym – wbrew ustawowemu obowiązkowi - do Krajowego Rejestru Sądowego, tj. </w:t>
      </w:r>
      <w:r w:rsidRPr="00AC4AB1">
        <w:rPr>
          <w:rFonts w:ascii="Arial" w:eastAsiaTheme="majorEastAsia" w:hAnsi="Arial" w:cs="Arial"/>
          <w:b/>
          <w:bCs/>
          <w:color w:val="000000" w:themeColor="text1"/>
          <w:kern w:val="0"/>
          <w14:ligatures w14:val="none"/>
        </w:rPr>
        <w:t>prawa użytkowania</w:t>
      </w:r>
      <w:r w:rsidRPr="00AC4AB1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Pr="00AC4AB1">
        <w:rPr>
          <w:rFonts w:ascii="Arial" w:eastAsiaTheme="majorEastAsia" w:hAnsi="Arial" w:cs="Arial"/>
          <w:b/>
          <w:bCs/>
          <w:color w:val="000000" w:themeColor="text1"/>
          <w:kern w:val="0"/>
          <w14:ligatures w14:val="none"/>
        </w:rPr>
        <w:t xml:space="preserve">działki nr 72/7 </w:t>
      </w:r>
      <w:r w:rsidRPr="00AC4AB1">
        <w:rPr>
          <w:rFonts w:ascii="Arial" w:eastAsiaTheme="majorEastAsia" w:hAnsi="Arial" w:cs="Arial"/>
          <w:b/>
          <w:bCs/>
          <w:color w:val="000000" w:themeColor="text1"/>
          <w:kern w:val="0"/>
          <w14:ligatures w14:val="none"/>
        </w:rPr>
        <w:br/>
      </w:r>
      <w:r w:rsidRPr="00AC4AB1">
        <w:rPr>
          <w:rFonts w:ascii="Arial" w:eastAsiaTheme="majorEastAsia" w:hAnsi="Arial" w:cs="Arial"/>
          <w:color w:val="000000"/>
          <w:kern w:val="0"/>
          <w14:ligatures w14:val="none"/>
        </w:rPr>
        <w:t xml:space="preserve">o pow. 0,6445 ha położonej w </w:t>
      </w:r>
      <w:r w:rsidRPr="00AC4AB1">
        <w:rPr>
          <w:rFonts w:ascii="Arial" w:eastAsiaTheme="majorEastAsia" w:hAnsi="Arial" w:cs="Arial"/>
          <w:b/>
          <w:bCs/>
          <w:color w:val="000000"/>
          <w:kern w:val="0"/>
          <w14:ligatures w14:val="none"/>
        </w:rPr>
        <w:t>obrębie Żabowo</w:t>
      </w:r>
      <w:r w:rsidRPr="00AC4AB1">
        <w:rPr>
          <w:rFonts w:ascii="Arial" w:eastAsiaTheme="majorEastAsia" w:hAnsi="Arial" w:cs="Arial"/>
          <w:color w:val="000000"/>
          <w:kern w:val="0"/>
          <w14:ligatures w14:val="none"/>
        </w:rPr>
        <w:t xml:space="preserve">, gmina Nowogard, w powiecie goleniowskim, bez urządzonej księgi wieczystej, które to mienie do dnia 31 grudnia 2015 r. pozostawało w użytkowaniu </w:t>
      </w:r>
      <w:r w:rsidRPr="00AC4AB1">
        <w:rPr>
          <w:rFonts w:ascii="Arial" w:eastAsiaTheme="majorEastAsia" w:hAnsi="Arial" w:cs="Arial"/>
          <w:i/>
          <w:iCs/>
          <w:color w:val="000000"/>
          <w:kern w:val="0"/>
          <w14:ligatures w14:val="none"/>
        </w:rPr>
        <w:t>Spółdzielni Usług Rolniczych w Żabowie</w:t>
      </w:r>
      <w:r w:rsidRPr="00AC4AB1">
        <w:rPr>
          <w:rFonts w:ascii="Arial" w:eastAsiaTheme="majorEastAsia" w:hAnsi="Arial" w:cs="Arial"/>
          <w:i/>
          <w:color w:val="000000"/>
          <w:kern w:val="0"/>
          <w14:ligatures w14:val="none"/>
        </w:rPr>
        <w:t xml:space="preserve"> </w:t>
      </w:r>
      <w:r w:rsidRPr="00AC4AB1">
        <w:rPr>
          <w:rFonts w:ascii="Arial" w:eastAsiaTheme="majorEastAsia" w:hAnsi="Arial" w:cs="Arial"/>
          <w:color w:val="000000"/>
          <w:kern w:val="0"/>
          <w14:ligatures w14:val="none"/>
        </w:rPr>
        <w:t xml:space="preserve">(gmina Nowogard, powiat goleniowski) REGON: 000886682, zostały zebrane dowody i materiały. </w:t>
      </w:r>
    </w:p>
    <w:p w14:paraId="658CAF73" w14:textId="08C0558B" w:rsidR="00AC4AB1" w:rsidRPr="00AC4AB1" w:rsidRDefault="00AC4AB1" w:rsidP="00AC4AB1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AC4AB1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 uwagi na brak możliwości ustalenia wszystkich stron postępowania, do doręczeń wszelkich czynności organu, w tym wydania decyzji w niniejszym postępowaniu, zastosowano - zgodnie z art. 49 k.p.a. - doręczenie poprzez ogłoszenie publiczne.</w:t>
      </w:r>
      <w:r w:rsidRPr="00AC4AB1">
        <w:t xml:space="preserve"> </w:t>
      </w:r>
      <w:r w:rsidRPr="00AC4AB1">
        <w:rPr>
          <w:rFonts w:ascii="Arial" w:hAnsi="Arial" w:cs="Arial"/>
          <w:b/>
          <w:bCs/>
          <w:i/>
          <w:iCs/>
        </w:rPr>
        <w:t>Zawiadomienie uważa się za dokonane po upływie czternastu dni od dnia, w którym nastąpiło publiczne obwieszczenie</w:t>
      </w:r>
      <w:r>
        <w:rPr>
          <w:rFonts w:ascii="Arial" w:hAnsi="Arial" w:cs="Arial"/>
          <w:b/>
          <w:bCs/>
          <w:i/>
          <w:iCs/>
        </w:rPr>
        <w:t>.</w:t>
      </w:r>
    </w:p>
    <w:p w14:paraId="6133C1CA" w14:textId="77777777" w:rsidR="00AC4AB1" w:rsidRPr="00AC4AB1" w:rsidRDefault="00AC4AB1" w:rsidP="00AC4AB1">
      <w:pPr>
        <w:spacing w:after="0" w:line="276" w:lineRule="auto"/>
        <w:rPr>
          <w:rFonts w:ascii="Arial" w:eastAsia="Times New Roman" w:hAnsi="Arial" w:cs="Arial"/>
          <w:lang w:eastAsia="pl-PL"/>
        </w:rPr>
      </w:pPr>
    </w:p>
    <w:p w14:paraId="199E5B9F" w14:textId="77777777" w:rsidR="00AC4AB1" w:rsidRPr="00AC4AB1" w:rsidRDefault="00AC4AB1" w:rsidP="00AC4AB1">
      <w:pPr>
        <w:spacing w:after="0" w:line="276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C4AB1">
        <w:rPr>
          <w:rFonts w:ascii="Arial" w:eastAsia="Times New Roman" w:hAnsi="Arial" w:cs="Arial"/>
          <w:kern w:val="0"/>
          <w:lang w:eastAsia="pl-PL"/>
          <w14:ligatures w14:val="none"/>
        </w:rPr>
        <w:t xml:space="preserve">Mając na uwadze art. 10 k.p.a. informuję, że organ zamierza wydać decyzję umarzającą postępowanie. Strony przed wydaniem decyzji mają możliwość wypowiedzenia się, co do zebranych dowodów i materiałów oraz zgłoszonych żądań. </w:t>
      </w:r>
    </w:p>
    <w:p w14:paraId="6B2D9230" w14:textId="77777777" w:rsidR="00AC4AB1" w:rsidRPr="00AC4AB1" w:rsidRDefault="00AC4AB1" w:rsidP="00AC4AB1">
      <w:pPr>
        <w:tabs>
          <w:tab w:val="left" w:pos="709"/>
        </w:tabs>
        <w:spacing w:after="0" w:line="276" w:lineRule="auto"/>
        <w:ind w:right="57"/>
        <w:rPr>
          <w:rFonts w:ascii="Arial" w:eastAsia="Calibri" w:hAnsi="Arial" w:cs="Arial"/>
          <w:kern w:val="0"/>
          <w14:ligatures w14:val="none"/>
        </w:rPr>
      </w:pPr>
    </w:p>
    <w:p w14:paraId="4E4E3AD1" w14:textId="77777777" w:rsidR="00AC4AB1" w:rsidRPr="00AC4AB1" w:rsidRDefault="00AC4AB1" w:rsidP="00AC4AB1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Calibri" w:hAnsi="Arial" w:cs="Arial"/>
          <w:color w:val="000000" w:themeColor="text1"/>
          <w:kern w:val="0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 xml:space="preserve">Z aktami sprawy można zapoznać się </w:t>
      </w:r>
      <w:r w:rsidRPr="00AC4AB1">
        <w:rPr>
          <w:rFonts w:ascii="Arial" w:eastAsia="Calibri" w:hAnsi="Arial" w:cs="Arial"/>
          <w:kern w:val="0"/>
          <w:u w:val="single"/>
          <w14:ligatures w14:val="none"/>
        </w:rPr>
        <w:t>w terminie 14 dni od daty dokonania niniejszego zawiadomienia</w:t>
      </w:r>
      <w:r w:rsidRPr="00AC4AB1">
        <w:rPr>
          <w:rFonts w:ascii="Arial" w:eastAsia="Calibri" w:hAnsi="Arial" w:cs="Arial"/>
          <w:kern w:val="0"/>
          <w14:ligatures w14:val="none"/>
        </w:rPr>
        <w:t xml:space="preserve"> w siedzibie Starostwa Powiatowego w Goleniowie, </w:t>
      </w:r>
      <w:r w:rsidRPr="00AC4AB1">
        <w:rPr>
          <w:rFonts w:ascii="Arial" w:eastAsia="Calibri" w:hAnsi="Arial" w:cs="Arial"/>
          <w:kern w:val="0"/>
          <w14:ligatures w14:val="none"/>
        </w:rPr>
        <w:br/>
        <w:t>ul. Dworcowa 1, 72-100 Goleniów, pokój numer 202, w godzinach urzędowania. Osoba prowadząca sprawę – Jolanta Przybyłek, tel. (91) 471 02 38,</w:t>
      </w:r>
      <w:r w:rsidRPr="00AC4AB1">
        <w:rPr>
          <w:rFonts w:ascii="Arial" w:eastAsia="Calibri" w:hAnsi="Arial" w:cs="Arial"/>
          <w:kern w:val="0"/>
          <w:lang w:eastAsia="pl-PL"/>
          <w14:ligatures w14:val="none"/>
        </w:rPr>
        <w:t xml:space="preserve"> adres e-mail: </w:t>
      </w:r>
      <w:hyperlink r:id="rId5" w:history="1">
        <w:r w:rsidRPr="00AC4AB1">
          <w:rPr>
            <w:rFonts w:ascii="Arial" w:eastAsia="Calibri" w:hAnsi="Arial" w:cs="Arial"/>
            <w:color w:val="000000" w:themeColor="text1"/>
            <w:kern w:val="0"/>
            <w:u w:val="single"/>
            <w:lang w:eastAsia="pl-PL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  <w14:ligatures w14:val="none"/>
          </w:rPr>
          <w:t>j.przybylek@powiat-goleniowski.pl</w:t>
        </w:r>
      </w:hyperlink>
    </w:p>
    <w:p w14:paraId="2A3335AD" w14:textId="77777777" w:rsidR="00AC4AB1" w:rsidRPr="00AC4AB1" w:rsidRDefault="00AC4AB1" w:rsidP="00AC4AB1">
      <w:pPr>
        <w:autoSpaceDE w:val="0"/>
        <w:autoSpaceDN w:val="0"/>
        <w:adjustRightInd w:val="0"/>
        <w:spacing w:before="100" w:beforeAutospacing="1" w:after="0" w:line="276" w:lineRule="auto"/>
        <w:ind w:right="-284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C4AB1">
        <w:rPr>
          <w:rFonts w:ascii="Arial" w:eastAsia="Times New Roman" w:hAnsi="Arial" w:cs="Arial"/>
          <w:kern w:val="0"/>
          <w:lang w:eastAsia="pl-PL"/>
          <w14:ligatures w14:val="none"/>
        </w:rPr>
        <w:t>Powyższa informacja podlega wywieszeniu na tablicy ogłoszeń Starostwa Powiatowego w Goleniowie, na stronie internetowej Starostwa Powiatowego w Goleniowie oraz na tablicy ogłoszeń w Urzędzie Miejskim w Nowogardzie i u Sołtysa Sołectwa Żabowo.</w:t>
      </w:r>
    </w:p>
    <w:p w14:paraId="099EE7D9" w14:textId="77777777" w:rsidR="00AC4AB1" w:rsidRPr="00AC4AB1" w:rsidRDefault="00AC4AB1" w:rsidP="00AC4AB1">
      <w:pPr>
        <w:tabs>
          <w:tab w:val="left" w:pos="709"/>
        </w:tabs>
        <w:spacing w:after="0" w:line="276" w:lineRule="auto"/>
        <w:ind w:right="57" w:firstLine="709"/>
        <w:rPr>
          <w:rFonts w:ascii="Arial" w:eastAsia="Calibri" w:hAnsi="Arial" w:cs="Arial"/>
          <w:kern w:val="0"/>
          <w14:ligatures w14:val="none"/>
        </w:rPr>
      </w:pPr>
    </w:p>
    <w:p w14:paraId="30311393" w14:textId="77777777" w:rsidR="00AC4AB1" w:rsidRPr="00AC4AB1" w:rsidRDefault="00AC4AB1" w:rsidP="00AC4AB1">
      <w:pPr>
        <w:tabs>
          <w:tab w:val="left" w:pos="709"/>
        </w:tabs>
        <w:spacing w:after="0" w:line="280" w:lineRule="exact"/>
        <w:ind w:right="57"/>
        <w:rPr>
          <w:rFonts w:ascii="Times New Roman" w:eastAsia="Calibri" w:hAnsi="Times New Roman" w:cs="Times New Roman"/>
          <w:kern w:val="0"/>
          <w14:ligatures w14:val="none"/>
        </w:rPr>
      </w:pPr>
    </w:p>
    <w:p w14:paraId="65C8BA87" w14:textId="77777777" w:rsidR="00AC4AB1" w:rsidRPr="00AC4AB1" w:rsidRDefault="00AC4AB1" w:rsidP="00AC4AB1">
      <w:pPr>
        <w:tabs>
          <w:tab w:val="left" w:pos="709"/>
        </w:tabs>
        <w:spacing w:after="0" w:line="280" w:lineRule="exact"/>
        <w:ind w:right="57" w:firstLine="709"/>
        <w:rPr>
          <w:rFonts w:ascii="Times New Roman" w:eastAsia="Calibri" w:hAnsi="Times New Roman" w:cs="Times New Roman"/>
          <w:kern w:val="0"/>
          <w14:ligatures w14:val="none"/>
        </w:rPr>
      </w:pPr>
    </w:p>
    <w:p w14:paraId="60A8BBDC" w14:textId="77777777" w:rsidR="00AC4AB1" w:rsidRPr="00AC4AB1" w:rsidRDefault="00AC4AB1" w:rsidP="00AC4AB1">
      <w:pPr>
        <w:spacing w:before="100" w:beforeAutospacing="1" w:after="100" w:afterAutospacing="1" w:line="320" w:lineRule="exact"/>
        <w:ind w:right="-284"/>
        <w:rPr>
          <w:rFonts w:ascii="Arial" w:eastAsia="Calibri" w:hAnsi="Arial" w:cs="Arial"/>
          <w:b/>
          <w:kern w:val="0"/>
          <w:u w:val="single"/>
          <w14:ligatures w14:val="none"/>
        </w:rPr>
      </w:pPr>
      <w:r w:rsidRPr="00AC4AB1">
        <w:rPr>
          <w:rFonts w:ascii="Arial" w:eastAsia="Times New Roman" w:hAnsi="Arial" w:cs="Arial"/>
          <w:b/>
          <w:bCs/>
          <w:kern w:val="0"/>
          <w:u w:val="single"/>
          <w:lang w:eastAsia="pl-PL"/>
          <w14:ligatures w14:val="none"/>
        </w:rPr>
        <w:t>O</w:t>
      </w:r>
      <w:r w:rsidRPr="00AC4AB1">
        <w:rPr>
          <w:rFonts w:ascii="Arial" w:eastAsia="Calibri" w:hAnsi="Arial" w:cs="Arial"/>
          <w:b/>
          <w:kern w:val="0"/>
          <w:u w:val="single"/>
          <w14:ligatures w14:val="none"/>
        </w:rPr>
        <w:t>trzymują:</w:t>
      </w:r>
    </w:p>
    <w:p w14:paraId="443BD990" w14:textId="77777777" w:rsidR="00AC4AB1" w:rsidRPr="00AC4AB1" w:rsidRDefault="00AC4AB1" w:rsidP="00AC4AB1">
      <w:pPr>
        <w:numPr>
          <w:ilvl w:val="0"/>
          <w:numId w:val="1"/>
        </w:numPr>
        <w:spacing w:after="0" w:line="320" w:lineRule="exact"/>
        <w:ind w:left="284" w:right="-284" w:hanging="284"/>
        <w:contextualSpacing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>Urząd Miejski w Nowogardzie</w:t>
      </w:r>
    </w:p>
    <w:p w14:paraId="47163FB4" w14:textId="77777777" w:rsidR="00AC4AB1" w:rsidRPr="00AC4AB1" w:rsidRDefault="00AC4AB1" w:rsidP="00AC4AB1">
      <w:pPr>
        <w:tabs>
          <w:tab w:val="left" w:pos="2060"/>
        </w:tabs>
        <w:spacing w:after="0" w:line="320" w:lineRule="exact"/>
        <w:ind w:left="720" w:right="-284" w:hanging="436"/>
        <w:contextualSpacing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>Plac Wolności 1, 72-200 Nowogard</w:t>
      </w:r>
    </w:p>
    <w:p w14:paraId="3B96C6CA" w14:textId="77777777" w:rsidR="00AC4AB1" w:rsidRPr="00AC4AB1" w:rsidRDefault="00AC4AB1" w:rsidP="00AC4AB1">
      <w:pPr>
        <w:spacing w:after="0" w:line="320" w:lineRule="exact"/>
        <w:ind w:right="-284"/>
        <w:contextualSpacing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>2.  Sołtys Sołectwa Żabowo</w:t>
      </w:r>
    </w:p>
    <w:p w14:paraId="22550A87" w14:textId="77777777" w:rsidR="00AC4AB1" w:rsidRPr="00AC4AB1" w:rsidRDefault="00AC4AB1" w:rsidP="00AC4AB1">
      <w:pPr>
        <w:spacing w:after="0" w:line="320" w:lineRule="exact"/>
        <w:ind w:right="-284"/>
        <w:rPr>
          <w:rFonts w:ascii="Arial" w:eastAsia="Calibri" w:hAnsi="Arial" w:cs="Arial"/>
          <w:kern w:val="0"/>
          <w14:ligatures w14:val="none"/>
        </w:rPr>
      </w:pPr>
      <w:r w:rsidRPr="00AC4AB1">
        <w:rPr>
          <w:rFonts w:ascii="Arial" w:eastAsia="Calibri" w:hAnsi="Arial" w:cs="Arial"/>
          <w:kern w:val="0"/>
          <w14:ligatures w14:val="none"/>
        </w:rPr>
        <w:t xml:space="preserve">     72-200 Nowogard</w:t>
      </w:r>
      <w:bookmarkEnd w:id="0"/>
    </w:p>
    <w:p w14:paraId="0941B968" w14:textId="77777777" w:rsidR="00AD7F3A" w:rsidRPr="00AC4AB1" w:rsidRDefault="00AD7F3A"/>
    <w:sectPr w:rsidR="00AD7F3A" w:rsidRPr="00AC4AB1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64095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B1"/>
    <w:rsid w:val="00AC4AB1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C9ACC"/>
  <w15:chartTrackingRefBased/>
  <w15:docId w15:val="{CBA796FA-EA30-487A-A8CC-C9201369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336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2023-08-07T12:43:00Z</dcterms:created>
  <dcterms:modified xsi:type="dcterms:W3CDTF">2023-08-07T12:51:00Z</dcterms:modified>
</cp:coreProperties>
</file>