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2CE5A" w14:textId="05BCADF9" w:rsidR="005641AF" w:rsidRPr="006E7434" w:rsidRDefault="000C2114" w:rsidP="00BC01A3">
      <w:pPr>
        <w:ind w:left="1418" w:right="-30" w:firstLine="181"/>
        <w:jc w:val="center"/>
        <w:outlineLvl w:val="0"/>
        <w:rPr>
          <w:sz w:val="24"/>
          <w:szCs w:val="24"/>
        </w:rPr>
      </w:pPr>
      <w:r w:rsidRPr="006E7434">
        <w:rPr>
          <w:sz w:val="22"/>
          <w:szCs w:val="22"/>
        </w:rPr>
        <w:t xml:space="preserve">                                                          </w:t>
      </w:r>
    </w:p>
    <w:p w14:paraId="58DEBC83" w14:textId="00D85A1F" w:rsidR="008E7A10" w:rsidRPr="00354E23" w:rsidRDefault="008E7A10" w:rsidP="008E7A10">
      <w:pPr>
        <w:shd w:val="clear" w:color="auto" w:fill="FFFFFF"/>
        <w:tabs>
          <w:tab w:val="left" w:pos="9356"/>
        </w:tabs>
        <w:suppressAutoHyphens/>
        <w:autoSpaceDE/>
        <w:spacing w:line="227" w:lineRule="atLeast"/>
        <w:ind w:left="1417" w:hanging="964"/>
        <w:textAlignment w:val="baseline"/>
        <w:rPr>
          <w:rFonts w:asciiTheme="minorBidi" w:eastAsia="Calibri" w:hAnsiTheme="minorBidi" w:cstheme="minorBidi"/>
          <w:b/>
          <w:bCs/>
          <w:sz w:val="18"/>
          <w:szCs w:val="18"/>
        </w:rPr>
      </w:pPr>
      <w:r>
        <w:rPr>
          <w:rFonts w:ascii="Cambria" w:eastAsia="Calibri" w:hAnsi="Cambria"/>
          <w:sz w:val="18"/>
          <w:szCs w:val="18"/>
        </w:rPr>
        <w:tab/>
      </w:r>
      <w:r>
        <w:rPr>
          <w:rFonts w:ascii="Cambria" w:eastAsia="Calibri" w:hAnsi="Cambria"/>
          <w:sz w:val="18"/>
          <w:szCs w:val="18"/>
        </w:rPr>
        <w:tab/>
      </w:r>
      <w:r w:rsidR="005641AF" w:rsidRPr="00354E23">
        <w:rPr>
          <w:rFonts w:asciiTheme="minorBidi" w:eastAsia="Calibri" w:hAnsiTheme="minorBidi" w:cstheme="minorBidi"/>
          <w:b/>
          <w:bCs/>
          <w:sz w:val="18"/>
          <w:szCs w:val="18"/>
        </w:rPr>
        <w:t>Załącznik do Uchwały</w:t>
      </w:r>
      <w:r w:rsidRPr="00354E23">
        <w:rPr>
          <w:rFonts w:asciiTheme="minorBidi" w:eastAsia="Calibri" w:hAnsiTheme="minorBidi" w:cstheme="minorBidi"/>
          <w:b/>
          <w:bCs/>
          <w:sz w:val="18"/>
          <w:szCs w:val="18"/>
        </w:rPr>
        <w:t xml:space="preserve"> nr </w:t>
      </w:r>
      <w:r w:rsidR="00354E23">
        <w:rPr>
          <w:rFonts w:asciiTheme="minorBidi" w:eastAsia="Calibri" w:hAnsiTheme="minorBidi" w:cstheme="minorBidi"/>
          <w:b/>
          <w:bCs/>
          <w:sz w:val="18"/>
          <w:szCs w:val="18"/>
        </w:rPr>
        <w:t>621</w:t>
      </w:r>
      <w:r w:rsidRPr="00354E23">
        <w:rPr>
          <w:rFonts w:asciiTheme="minorBidi" w:eastAsia="Calibri" w:hAnsiTheme="minorBidi" w:cstheme="minorBidi"/>
          <w:b/>
          <w:bCs/>
          <w:sz w:val="18"/>
          <w:szCs w:val="18"/>
        </w:rPr>
        <w:t>/</w:t>
      </w:r>
      <w:r w:rsidR="00354E23">
        <w:rPr>
          <w:rFonts w:asciiTheme="minorBidi" w:eastAsia="Calibri" w:hAnsiTheme="minorBidi" w:cstheme="minorBidi"/>
          <w:b/>
          <w:bCs/>
          <w:sz w:val="18"/>
          <w:szCs w:val="18"/>
        </w:rPr>
        <w:t>222</w:t>
      </w:r>
      <w:r w:rsidRPr="00354E23">
        <w:rPr>
          <w:rFonts w:asciiTheme="minorBidi" w:eastAsia="Calibri" w:hAnsiTheme="minorBidi" w:cstheme="minorBidi"/>
          <w:b/>
          <w:bCs/>
          <w:sz w:val="18"/>
          <w:szCs w:val="18"/>
        </w:rPr>
        <w:t xml:space="preserve">/23 </w:t>
      </w:r>
    </w:p>
    <w:p w14:paraId="53CB7425" w14:textId="753A184B" w:rsidR="005641AF" w:rsidRPr="00354E23" w:rsidRDefault="008E7A10" w:rsidP="008E7A10">
      <w:pPr>
        <w:shd w:val="clear" w:color="auto" w:fill="FFFFFF"/>
        <w:tabs>
          <w:tab w:val="left" w:pos="9356"/>
        </w:tabs>
        <w:suppressAutoHyphens/>
        <w:autoSpaceDE/>
        <w:spacing w:line="227" w:lineRule="atLeast"/>
        <w:ind w:left="1417" w:hanging="964"/>
        <w:textAlignment w:val="baseline"/>
        <w:rPr>
          <w:rFonts w:asciiTheme="minorBidi" w:eastAsia="Calibri" w:hAnsiTheme="minorBidi" w:cstheme="minorBidi"/>
          <w:b/>
          <w:bCs/>
          <w:sz w:val="18"/>
          <w:szCs w:val="18"/>
        </w:rPr>
      </w:pPr>
      <w:r w:rsidRPr="00354E23">
        <w:rPr>
          <w:rFonts w:asciiTheme="minorBidi" w:eastAsia="Calibri" w:hAnsiTheme="minorBidi" w:cstheme="minorBidi"/>
          <w:sz w:val="18"/>
          <w:szCs w:val="18"/>
        </w:rPr>
        <w:tab/>
      </w:r>
      <w:r w:rsidRPr="00354E23">
        <w:rPr>
          <w:rFonts w:asciiTheme="minorBidi" w:eastAsia="Calibri" w:hAnsiTheme="minorBidi" w:cstheme="minorBidi"/>
          <w:sz w:val="18"/>
          <w:szCs w:val="18"/>
        </w:rPr>
        <w:tab/>
      </w:r>
      <w:r w:rsidR="005641AF" w:rsidRPr="00354E23">
        <w:rPr>
          <w:rFonts w:asciiTheme="minorBidi" w:eastAsia="Calibri" w:hAnsiTheme="minorBidi" w:cstheme="minorBidi"/>
          <w:b/>
          <w:bCs/>
          <w:sz w:val="18"/>
          <w:szCs w:val="18"/>
        </w:rPr>
        <w:t>Zarządu Powiat</w:t>
      </w:r>
      <w:r w:rsidRPr="00354E23">
        <w:rPr>
          <w:rFonts w:asciiTheme="minorBidi" w:eastAsia="Calibri" w:hAnsiTheme="minorBidi" w:cstheme="minorBidi"/>
          <w:b/>
          <w:bCs/>
          <w:sz w:val="18"/>
          <w:szCs w:val="18"/>
        </w:rPr>
        <w:t>u Goleniowskiego z dnia</w:t>
      </w:r>
      <w:r w:rsidR="00354E23">
        <w:rPr>
          <w:rFonts w:asciiTheme="minorBidi" w:eastAsia="Calibri" w:hAnsiTheme="minorBidi" w:cstheme="minorBidi"/>
          <w:b/>
          <w:bCs/>
          <w:sz w:val="18"/>
          <w:szCs w:val="18"/>
        </w:rPr>
        <w:t xml:space="preserve"> 8 lutego </w:t>
      </w:r>
      <w:r w:rsidRPr="00354E23">
        <w:rPr>
          <w:rFonts w:asciiTheme="minorBidi" w:eastAsia="Calibri" w:hAnsiTheme="minorBidi" w:cstheme="minorBidi"/>
          <w:b/>
          <w:bCs/>
          <w:sz w:val="18"/>
          <w:szCs w:val="18"/>
        </w:rPr>
        <w:t>2023 r.</w:t>
      </w:r>
      <w:r w:rsidR="005641AF" w:rsidRPr="00354E23">
        <w:rPr>
          <w:rFonts w:asciiTheme="minorBidi" w:eastAsia="Calibri" w:hAnsiTheme="minorBidi" w:cstheme="minorBidi"/>
          <w:b/>
          <w:bCs/>
          <w:sz w:val="18"/>
          <w:szCs w:val="18"/>
        </w:rPr>
        <w:t xml:space="preserve"> </w:t>
      </w:r>
      <w:r w:rsidR="005641AF" w:rsidRPr="00354E23">
        <w:rPr>
          <w:rFonts w:asciiTheme="minorBidi" w:eastAsia="Calibri" w:hAnsiTheme="minorBidi" w:cstheme="minorBid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37995BA8" w14:textId="77777777" w:rsidR="005641AF" w:rsidRPr="008E7A10" w:rsidRDefault="005641AF" w:rsidP="005641AF">
      <w:pPr>
        <w:suppressAutoHyphens/>
        <w:autoSpaceDE/>
        <w:ind w:left="8496" w:right="-1" w:firstLine="708"/>
        <w:jc w:val="both"/>
        <w:textAlignment w:val="baseline"/>
        <w:rPr>
          <w:rFonts w:asciiTheme="minorBidi" w:eastAsia="Calibri" w:hAnsiTheme="minorBidi" w:cstheme="minorBidi"/>
        </w:rPr>
      </w:pPr>
      <w:r w:rsidRPr="008E7A10">
        <w:rPr>
          <w:rFonts w:asciiTheme="minorBidi" w:eastAsia="Calibri" w:hAnsiTheme="minorBidi" w:cstheme="minorBidi"/>
        </w:rPr>
        <w:t xml:space="preserve">              </w:t>
      </w:r>
    </w:p>
    <w:p w14:paraId="2044C9D4" w14:textId="043C0814" w:rsidR="008E7A10" w:rsidRPr="002D292C" w:rsidRDefault="008E7A10" w:rsidP="008E7A10">
      <w:pPr>
        <w:suppressAutoHyphens/>
        <w:autoSpaceDE/>
        <w:jc w:val="center"/>
        <w:textAlignment w:val="baseline"/>
        <w:rPr>
          <w:rFonts w:asciiTheme="minorBidi" w:eastAsia="Calibri" w:hAnsiTheme="minorBidi" w:cstheme="minorBidi"/>
          <w:b/>
          <w:sz w:val="18"/>
          <w:szCs w:val="18"/>
        </w:rPr>
      </w:pPr>
      <w:r w:rsidRPr="002D292C">
        <w:rPr>
          <w:rFonts w:asciiTheme="minorBidi" w:eastAsia="Calibri" w:hAnsiTheme="minorBidi" w:cstheme="minorBidi"/>
          <w:b/>
          <w:sz w:val="18"/>
          <w:szCs w:val="18"/>
        </w:rPr>
        <w:t>WYKAZ NIERUCHOMOŚCI PRZEZNACZONYCH DO ODDANIA W NAJEM</w:t>
      </w:r>
    </w:p>
    <w:p w14:paraId="0E0E8BAF" w14:textId="77777777" w:rsidR="008E7A10" w:rsidRPr="002D292C" w:rsidRDefault="008E7A10" w:rsidP="008E7A10">
      <w:pPr>
        <w:suppressAutoHyphens/>
        <w:autoSpaceDE/>
        <w:jc w:val="center"/>
        <w:textAlignment w:val="baseline"/>
        <w:rPr>
          <w:rFonts w:asciiTheme="minorBidi" w:eastAsia="Calibri" w:hAnsiTheme="minorBidi" w:cstheme="minorBidi"/>
          <w:b/>
          <w:sz w:val="18"/>
          <w:szCs w:val="18"/>
        </w:rPr>
      </w:pPr>
    </w:p>
    <w:p w14:paraId="69D4C29E" w14:textId="10B51CAF" w:rsidR="005641AF" w:rsidRPr="002D292C" w:rsidRDefault="008E7A10" w:rsidP="00942DCC">
      <w:pPr>
        <w:tabs>
          <w:tab w:val="left" w:pos="0"/>
          <w:tab w:val="left" w:pos="720"/>
          <w:tab w:val="left" w:pos="900"/>
        </w:tabs>
        <w:ind w:right="254"/>
        <w:jc w:val="both"/>
        <w:rPr>
          <w:rFonts w:asciiTheme="minorBidi" w:eastAsia="Calibri" w:hAnsiTheme="minorBidi" w:cstheme="minorBidi"/>
          <w:sz w:val="18"/>
          <w:szCs w:val="18"/>
        </w:rPr>
      </w:pPr>
      <w:r w:rsidRPr="002D292C">
        <w:rPr>
          <w:rFonts w:asciiTheme="minorBidi" w:hAnsiTheme="minorBidi" w:cstheme="minorBidi"/>
          <w:bCs/>
          <w:sz w:val="18"/>
          <w:szCs w:val="18"/>
        </w:rPr>
        <w:t>Działając na podstawie art. 35 ust. 1 i 2 ustawy z dnia 21 sierpnia 1997 r. o gospodarce nieruchomościami (Dz. U. z 2021 r. poz. 1899, z późn. zm.), Zarząd Powiatu Goleniowskiego podaje do publicznej wiadomości, że z zasobu nieruchomości Powiatu Goleniowskiego przeznacza się do oddania w najem</w:t>
      </w:r>
      <w:r w:rsidR="00942DCC" w:rsidRPr="002D292C">
        <w:rPr>
          <w:rFonts w:asciiTheme="minorBidi" w:hAnsiTheme="minorBidi" w:cstheme="minorBidi"/>
          <w:bCs/>
          <w:sz w:val="18"/>
          <w:szCs w:val="18"/>
        </w:rPr>
        <w:t xml:space="preserve"> w trybie przetargu ustnego ograniczonego do klubów sportowych i uczniowskich klubów sportowych </w:t>
      </w:r>
      <w:r w:rsidRPr="002D292C">
        <w:rPr>
          <w:rFonts w:asciiTheme="minorBidi" w:hAnsiTheme="minorBidi" w:cstheme="minorBidi"/>
          <w:bCs/>
          <w:sz w:val="18"/>
          <w:szCs w:val="18"/>
        </w:rPr>
        <w:t>następujące</w:t>
      </w:r>
      <w:r w:rsidR="00942DCC" w:rsidRPr="002D292C">
        <w:rPr>
          <w:rFonts w:asciiTheme="minorBidi" w:hAnsiTheme="minorBidi" w:cstheme="minorBidi"/>
          <w:bCs/>
          <w:sz w:val="18"/>
          <w:szCs w:val="18"/>
        </w:rPr>
        <w:t xml:space="preserve"> </w:t>
      </w:r>
      <w:r w:rsidRPr="002D292C">
        <w:rPr>
          <w:rFonts w:asciiTheme="minorBidi" w:hAnsiTheme="minorBidi" w:cstheme="minorBidi"/>
          <w:bCs/>
          <w:sz w:val="18"/>
          <w:szCs w:val="18"/>
        </w:rPr>
        <w:t>nieruchomoś</w:t>
      </w:r>
      <w:r w:rsidR="00942DCC" w:rsidRPr="002D292C">
        <w:rPr>
          <w:rFonts w:asciiTheme="minorBidi" w:hAnsiTheme="minorBidi" w:cstheme="minorBidi"/>
          <w:bCs/>
          <w:sz w:val="18"/>
          <w:szCs w:val="18"/>
        </w:rPr>
        <w:t>ci</w:t>
      </w:r>
    </w:p>
    <w:p w14:paraId="223B0FDA" w14:textId="77777777" w:rsidR="005641AF" w:rsidRPr="002D292C" w:rsidRDefault="005641AF" w:rsidP="005641AF">
      <w:pPr>
        <w:suppressAutoHyphens/>
        <w:autoSpaceDE/>
        <w:spacing w:line="170" w:lineRule="exact"/>
        <w:jc w:val="center"/>
        <w:textAlignment w:val="baseline"/>
        <w:rPr>
          <w:rFonts w:asciiTheme="minorBidi" w:eastAsia="Calibri" w:hAnsiTheme="minorBidi" w:cstheme="minorBidi"/>
          <w:b/>
          <w:sz w:val="18"/>
          <w:szCs w:val="18"/>
        </w:rPr>
      </w:pPr>
    </w:p>
    <w:p w14:paraId="63383772" w14:textId="440CF890" w:rsidR="005641AF" w:rsidRPr="00B541E2" w:rsidRDefault="005641AF" w:rsidP="00B541E2">
      <w:pPr>
        <w:suppressAutoHyphens/>
        <w:autoSpaceDE/>
        <w:jc w:val="center"/>
        <w:textAlignment w:val="baseline"/>
        <w:rPr>
          <w:rFonts w:asciiTheme="minorBidi" w:eastAsia="Calibri" w:hAnsiTheme="minorBidi" w:cstheme="minorBidi"/>
          <w:sz w:val="18"/>
          <w:szCs w:val="18"/>
        </w:rPr>
      </w:pPr>
      <w:r w:rsidRPr="002D292C">
        <w:rPr>
          <w:rFonts w:asciiTheme="minorBidi" w:eastAsia="Calibri" w:hAnsiTheme="minorBidi" w:cstheme="minorBidi"/>
          <w:b/>
          <w:sz w:val="18"/>
          <w:szCs w:val="18"/>
        </w:rPr>
        <w:t>Wykaz wywiesza się na okres 21</w:t>
      </w:r>
      <w:r w:rsidR="00942DCC" w:rsidRPr="002D292C">
        <w:rPr>
          <w:rFonts w:asciiTheme="minorBidi" w:eastAsia="Calibri" w:hAnsiTheme="minorBidi" w:cstheme="minorBidi"/>
          <w:b/>
          <w:sz w:val="18"/>
          <w:szCs w:val="18"/>
        </w:rPr>
        <w:t xml:space="preserve"> w siedzibie Starostwa Powiatowego w Goleniowie przy ul. Dworcowej 1, a także zamieszcza się na stronie internetowej tego starostwa na okres 21 dni,</w:t>
      </w:r>
      <w:r w:rsidRPr="002D292C">
        <w:rPr>
          <w:rFonts w:asciiTheme="minorBidi" w:eastAsia="Calibri" w:hAnsiTheme="minorBidi" w:cstheme="minorBidi"/>
          <w:b/>
          <w:sz w:val="18"/>
          <w:szCs w:val="18"/>
        </w:rPr>
        <w:t xml:space="preserve"> tj. od</w:t>
      </w:r>
      <w:r w:rsidR="00942DCC" w:rsidRPr="002D292C">
        <w:rPr>
          <w:rFonts w:asciiTheme="minorBidi" w:eastAsia="Calibri" w:hAnsiTheme="minorBidi" w:cstheme="minorBidi"/>
          <w:b/>
          <w:sz w:val="18"/>
          <w:szCs w:val="18"/>
        </w:rPr>
        <w:t xml:space="preserve"> dnia </w:t>
      </w:r>
      <w:r w:rsidR="00C107C9">
        <w:rPr>
          <w:rFonts w:asciiTheme="minorBidi" w:eastAsia="Calibri" w:hAnsiTheme="minorBidi" w:cstheme="minorBidi"/>
          <w:b/>
          <w:sz w:val="18"/>
          <w:szCs w:val="18"/>
        </w:rPr>
        <w:t>14</w:t>
      </w:r>
      <w:r w:rsidR="00354E23">
        <w:rPr>
          <w:rFonts w:asciiTheme="minorBidi" w:eastAsia="Calibri" w:hAnsiTheme="minorBidi" w:cstheme="minorBidi"/>
          <w:b/>
          <w:sz w:val="18"/>
          <w:szCs w:val="18"/>
        </w:rPr>
        <w:t xml:space="preserve"> lutego</w:t>
      </w:r>
      <w:r w:rsidRPr="002D292C">
        <w:rPr>
          <w:rFonts w:asciiTheme="minorBidi" w:eastAsia="Calibri" w:hAnsiTheme="minorBidi" w:cstheme="minorBidi"/>
          <w:b/>
          <w:sz w:val="18"/>
          <w:szCs w:val="18"/>
        </w:rPr>
        <w:t xml:space="preserve"> 2023 r. do</w:t>
      </w:r>
      <w:r w:rsidR="00942DCC" w:rsidRPr="002D292C">
        <w:rPr>
          <w:rFonts w:asciiTheme="minorBidi" w:eastAsia="Calibri" w:hAnsiTheme="minorBidi" w:cstheme="minorBidi"/>
          <w:b/>
          <w:sz w:val="18"/>
          <w:szCs w:val="18"/>
        </w:rPr>
        <w:t xml:space="preserve"> dnia</w:t>
      </w:r>
      <w:r w:rsidRPr="002D292C">
        <w:rPr>
          <w:rFonts w:asciiTheme="minorBidi" w:eastAsia="Calibri" w:hAnsiTheme="minorBidi" w:cstheme="minorBidi"/>
          <w:b/>
          <w:sz w:val="18"/>
          <w:szCs w:val="18"/>
        </w:rPr>
        <w:t xml:space="preserve"> </w:t>
      </w:r>
      <w:r w:rsidR="00C107C9">
        <w:rPr>
          <w:rFonts w:asciiTheme="minorBidi" w:eastAsia="Calibri" w:hAnsiTheme="minorBidi" w:cstheme="minorBidi"/>
          <w:b/>
          <w:bCs/>
          <w:sz w:val="18"/>
          <w:szCs w:val="18"/>
        </w:rPr>
        <w:t>7</w:t>
      </w:r>
      <w:r w:rsidR="00354E23" w:rsidRPr="00354E23">
        <w:rPr>
          <w:rFonts w:asciiTheme="minorBidi" w:eastAsia="Calibri" w:hAnsiTheme="minorBidi" w:cstheme="minorBidi"/>
          <w:b/>
          <w:bCs/>
          <w:sz w:val="18"/>
          <w:szCs w:val="18"/>
        </w:rPr>
        <w:t xml:space="preserve"> marca</w:t>
      </w:r>
      <w:r w:rsidR="006F2AE7" w:rsidRPr="002D292C">
        <w:rPr>
          <w:rFonts w:asciiTheme="minorBidi" w:eastAsia="Calibri" w:hAnsiTheme="minorBidi" w:cstheme="minorBidi"/>
          <w:sz w:val="18"/>
          <w:szCs w:val="18"/>
        </w:rPr>
        <w:t xml:space="preserve"> </w:t>
      </w:r>
      <w:r w:rsidRPr="002D292C">
        <w:rPr>
          <w:rFonts w:asciiTheme="minorBidi" w:eastAsia="Calibri" w:hAnsiTheme="minorBidi" w:cstheme="minorBidi"/>
          <w:b/>
          <w:sz w:val="18"/>
          <w:szCs w:val="18"/>
        </w:rPr>
        <w:t>2023 r.</w:t>
      </w:r>
    </w:p>
    <w:tbl>
      <w:tblPr>
        <w:tblW w:w="15801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"/>
        <w:gridCol w:w="3149"/>
        <w:gridCol w:w="1611"/>
        <w:gridCol w:w="1508"/>
        <w:gridCol w:w="2978"/>
        <w:gridCol w:w="1364"/>
        <w:gridCol w:w="2427"/>
        <w:gridCol w:w="2369"/>
      </w:tblGrid>
      <w:tr w:rsidR="005641AF" w:rsidRPr="00942DCC" w14:paraId="31DBCF6A" w14:textId="77777777" w:rsidTr="006F2AE7">
        <w:trPr>
          <w:trHeight w:val="845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40154" w14:textId="77777777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Lp.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3E974" w14:textId="77777777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Oznaczenie nieruchomości</w:t>
            </w:r>
          </w:p>
          <w:p w14:paraId="5D3FDD62" w14:textId="21079D1B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 xml:space="preserve">według </w:t>
            </w:r>
            <w:r w:rsidR="00942DCC"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k</w:t>
            </w: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 xml:space="preserve">sięgi </w:t>
            </w:r>
            <w:r w:rsidR="00942DCC"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w</w:t>
            </w: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 xml:space="preserve">ieczystej oraz </w:t>
            </w:r>
            <w:r w:rsidR="00942DCC"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e</w:t>
            </w: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 xml:space="preserve">widencji </w:t>
            </w:r>
            <w:r w:rsidR="00942DCC"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g</w:t>
            </w: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 xml:space="preserve">runtów i </w:t>
            </w:r>
            <w:r w:rsidR="00942DCC"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b</w:t>
            </w: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udynków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CD50F" w14:textId="77777777" w:rsidR="005641AF" w:rsidRPr="004B75A1" w:rsidRDefault="005641AF" w:rsidP="005641AF">
            <w:pPr>
              <w:tabs>
                <w:tab w:val="left" w:pos="1357"/>
              </w:tabs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Powierzchnia nieruchomości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6A632" w14:textId="77777777" w:rsidR="005641AF" w:rsidRPr="004B75A1" w:rsidRDefault="005641AF" w:rsidP="005641AF">
            <w:pPr>
              <w:tabs>
                <w:tab w:val="left" w:pos="1357"/>
              </w:tabs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/>
                <w:bCs/>
                <w:sz w:val="18"/>
                <w:szCs w:val="18"/>
              </w:rPr>
              <w:t>Opis nieruchomości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2AED9" w14:textId="47FF0A70" w:rsidR="005641AF" w:rsidRPr="004B75A1" w:rsidRDefault="005641AF" w:rsidP="005641AF">
            <w:pPr>
              <w:shd w:val="clear" w:color="auto" w:fill="FFFFFF"/>
              <w:suppressAutoHyphens/>
              <w:autoSpaceDE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color w:val="000000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/>
                <w:bCs/>
                <w:color w:val="000000"/>
                <w:sz w:val="18"/>
                <w:szCs w:val="18"/>
              </w:rPr>
              <w:t xml:space="preserve">Przeznaczenie nieruchomości </w:t>
            </w:r>
            <w:r w:rsidRPr="004B75A1">
              <w:rPr>
                <w:rFonts w:asciiTheme="minorBidi" w:eastAsia="Calibri" w:hAnsiTheme="minorBidi" w:cstheme="minorBidi"/>
                <w:b/>
                <w:bCs/>
                <w:color w:val="000000"/>
                <w:sz w:val="18"/>
                <w:szCs w:val="18"/>
              </w:rPr>
              <w:br/>
              <w:t>i sposób jej zagospodarowania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A76C6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b/>
                <w:bCs/>
                <w:sz w:val="19"/>
                <w:szCs w:val="19"/>
              </w:rPr>
              <w:t xml:space="preserve">Cena  </w:t>
            </w:r>
          </w:p>
          <w:p w14:paraId="1B6B6FC3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b/>
                <w:bCs/>
                <w:sz w:val="19"/>
                <w:szCs w:val="19"/>
              </w:rPr>
              <w:t>wywoławcza</w:t>
            </w:r>
          </w:p>
          <w:p w14:paraId="03AB398D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b/>
                <w:bCs/>
                <w:sz w:val="19"/>
                <w:szCs w:val="19"/>
              </w:rPr>
              <w:t>czynszu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B820E" w14:textId="0BFCF50B" w:rsidR="005641AF" w:rsidRPr="00942DCC" w:rsidRDefault="005641AF" w:rsidP="005641AF">
            <w:pPr>
              <w:shd w:val="clear" w:color="auto" w:fill="FFFFFF"/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color w:val="000000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b/>
                <w:bCs/>
                <w:color w:val="000000"/>
                <w:sz w:val="19"/>
                <w:szCs w:val="19"/>
              </w:rPr>
              <w:t>Wysokość czynszu,</w:t>
            </w:r>
          </w:p>
          <w:p w14:paraId="4C4936E4" w14:textId="0883E90D" w:rsidR="005641AF" w:rsidRPr="00942DCC" w:rsidRDefault="005641AF" w:rsidP="005641AF">
            <w:pPr>
              <w:shd w:val="clear" w:color="auto" w:fill="FFFFFF"/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color w:val="000000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b/>
                <w:bCs/>
                <w:color w:val="000000"/>
                <w:sz w:val="19"/>
                <w:szCs w:val="19"/>
              </w:rPr>
              <w:t>terminy wnoszenia czynszu, zasady aktualizacji</w:t>
            </w:r>
            <w:r w:rsidR="00C36E71">
              <w:rPr>
                <w:rFonts w:asciiTheme="minorBidi" w:eastAsia="Calibri" w:hAnsiTheme="minorBidi" w:cstheme="minorBidi"/>
                <w:b/>
                <w:bCs/>
                <w:color w:val="000000"/>
                <w:sz w:val="19"/>
                <w:szCs w:val="19"/>
              </w:rPr>
              <w:t xml:space="preserve"> </w:t>
            </w:r>
            <w:r w:rsidRPr="00942DCC">
              <w:rPr>
                <w:rFonts w:asciiTheme="minorBidi" w:eastAsia="Calibri" w:hAnsiTheme="minorBidi" w:cstheme="minorBidi"/>
                <w:b/>
                <w:bCs/>
                <w:color w:val="000000"/>
                <w:sz w:val="19"/>
                <w:szCs w:val="19"/>
              </w:rPr>
              <w:t>czynszu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BA092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/>
                <w:bCs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b/>
                <w:bCs/>
                <w:sz w:val="19"/>
                <w:szCs w:val="19"/>
              </w:rPr>
              <w:t>Uwagi</w:t>
            </w:r>
          </w:p>
        </w:tc>
      </w:tr>
      <w:tr w:rsidR="005641AF" w:rsidRPr="00942DCC" w14:paraId="27CB2807" w14:textId="77777777" w:rsidTr="006F2AE7">
        <w:trPr>
          <w:trHeight w:val="2146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0EF32" w14:textId="7D980557" w:rsidR="005641AF" w:rsidRPr="004B75A1" w:rsidRDefault="005641AF" w:rsidP="005641AF">
            <w:pPr>
              <w:suppressAutoHyphens/>
              <w:autoSpaceDE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1</w:t>
            </w:r>
            <w:r w:rsidR="00942DCC"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.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F1B3D6" w14:textId="2BF4146A" w:rsidR="00942DCC" w:rsidRPr="004B75A1" w:rsidRDefault="005641AF" w:rsidP="00942DCC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 xml:space="preserve">KW 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SZ1O/000</w:t>
            </w:r>
            <w:r w:rsidR="00B541E2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17120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/</w:t>
            </w:r>
            <w:r w:rsidR="00B541E2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8</w:t>
            </w:r>
          </w:p>
          <w:p w14:paraId="3861CFEF" w14:textId="567F6DA3" w:rsidR="005641AF" w:rsidRPr="004B75A1" w:rsidRDefault="005641AF" w:rsidP="00942DCC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działka nr</w:t>
            </w:r>
            <w:r w:rsidR="00942DCC"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1082</w:t>
            </w:r>
          </w:p>
          <w:p w14:paraId="1B72D69F" w14:textId="58F45E9D" w:rsidR="005641AF" w:rsidRPr="004B75A1" w:rsidRDefault="005641AF" w:rsidP="005641AF">
            <w:pPr>
              <w:suppressAutoHyphens/>
              <w:autoSpaceDE/>
              <w:spacing w:before="40" w:after="40"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i/>
                <w:i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o pow. 0,0546 ha położona w obr.  Maszewo 2, zabudowana budynkiem sali gimnastycznej (o nr ewid. 365</w:t>
            </w:r>
            <w:r w:rsidR="006F2AE7"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oraz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387)</w:t>
            </w:r>
          </w:p>
          <w:p w14:paraId="1FA06097" w14:textId="77777777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</w:p>
          <w:p w14:paraId="66A637A0" w14:textId="340C71FB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Wła</w:t>
            </w:r>
            <w:r w:rsidR="006F2AE7"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ściciel</w:t>
            </w: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:</w:t>
            </w:r>
            <w:r w:rsidR="006F2AE7" w:rsidRPr="004B75A1">
              <w:rPr>
                <w:rFonts w:asciiTheme="minorBidi" w:eastAsia="Calibri" w:hAnsiTheme="minorBidi" w:cstheme="minorBidi"/>
                <w:sz w:val="18"/>
                <w:szCs w:val="18"/>
              </w:rPr>
              <w:t xml:space="preserve"> </w:t>
            </w: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Powiat Goleniowski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EC376" w14:textId="653D68C6" w:rsidR="005641AF" w:rsidRDefault="006F2AE7" w:rsidP="005641AF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powierzchnia działki – </w:t>
            </w:r>
            <w:r w:rsidR="005641AF"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0,0546 ha</w:t>
            </w:r>
          </w:p>
          <w:p w14:paraId="7FE97255" w14:textId="5ECF9AE8" w:rsidR="00B541E2" w:rsidRPr="004B75A1" w:rsidRDefault="00B541E2" w:rsidP="005641AF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powierzchnia budynków – 431,90 m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²</w:t>
            </w:r>
          </w:p>
          <w:p w14:paraId="7EBC9CC6" w14:textId="77777777" w:rsidR="006F2AE7" w:rsidRPr="004B75A1" w:rsidRDefault="006F2AE7" w:rsidP="005641AF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</w:p>
          <w:p w14:paraId="11B0ECDD" w14:textId="2B5BA859" w:rsidR="006F2AE7" w:rsidRPr="004B75A1" w:rsidRDefault="006F2AE7" w:rsidP="006F2AE7">
            <w:pPr>
              <w:suppressAutoHyphens/>
              <w:autoSpaceDE/>
              <w:spacing w:before="40" w:after="40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B97CD" w14:textId="77777777" w:rsidR="005641AF" w:rsidRPr="004B75A1" w:rsidRDefault="005641AF" w:rsidP="005641AF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grunt zabudowany budynkiem sali gimnastycznej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B722E" w14:textId="1ECA1FFF" w:rsidR="005641AF" w:rsidRPr="004B75A1" w:rsidRDefault="00BC01A3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hAnsiTheme="minorBidi" w:cstheme="minorBidi"/>
                <w:sz w:val="18"/>
                <w:szCs w:val="18"/>
              </w:rPr>
              <w:t>Oznaczenie</w:t>
            </w:r>
            <w:r w:rsidR="006F2AE7" w:rsidRPr="004B75A1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r w:rsidRPr="004B75A1">
              <w:rPr>
                <w:rFonts w:asciiTheme="minorBidi" w:hAnsiTheme="minorBidi" w:cstheme="minorBidi"/>
                <w:sz w:val="18"/>
                <w:szCs w:val="18"/>
              </w:rPr>
              <w:t>w Miejscowym Planie Zagospodarowania Przestrzennego</w:t>
            </w:r>
            <w:r w:rsidR="006F2AE7" w:rsidRPr="004B75A1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r w:rsidRPr="004B75A1">
              <w:rPr>
                <w:rFonts w:asciiTheme="minorBidi" w:hAnsiTheme="minorBidi" w:cstheme="minorBidi"/>
                <w:sz w:val="18"/>
                <w:szCs w:val="18"/>
              </w:rPr>
              <w:t>symbolem SM I o 3 jako podstrefa „Stare Miasto” - Zabudowa śródmiejska, intensywna, zwarta, najbardziej reprezentacyjna,</w:t>
            </w:r>
            <w:r w:rsidR="006F2AE7" w:rsidRPr="004B75A1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r w:rsidRPr="004B75A1">
              <w:rPr>
                <w:rFonts w:asciiTheme="minorBidi" w:hAnsiTheme="minorBidi" w:cstheme="minorBidi"/>
                <w:sz w:val="18"/>
                <w:szCs w:val="18"/>
              </w:rPr>
              <w:t>wysokość od 1 do 3 kondygnacji, w przypadku wykorzystania poddasza na cele użytkowe. Funkcja dominująca mieszkaniowo-usługowa.</w:t>
            </w:r>
          </w:p>
          <w:p w14:paraId="2C0505D5" w14:textId="77777777" w:rsidR="00BC01A3" w:rsidRPr="004B75A1" w:rsidRDefault="00BC01A3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hAnsiTheme="minorBidi" w:cstheme="minorBidi"/>
                <w:sz w:val="18"/>
                <w:szCs w:val="18"/>
              </w:rPr>
            </w:pPr>
          </w:p>
          <w:p w14:paraId="3DEA6BFF" w14:textId="55D8BBD4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Sposób</w:t>
            </w:r>
            <w:r w:rsidR="006F2AE7" w:rsidRPr="004B75A1">
              <w:rPr>
                <w:rFonts w:asciiTheme="minorBidi" w:eastAsia="Calibri" w:hAnsiTheme="minorBidi" w:cstheme="minorBidi"/>
                <w:sz w:val="18"/>
                <w:szCs w:val="18"/>
              </w:rPr>
              <w:t xml:space="preserve"> </w:t>
            </w: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zagospodarowania:</w:t>
            </w:r>
          </w:p>
          <w:p w14:paraId="7ACC278B" w14:textId="77777777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color w:val="000000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color w:val="000000"/>
                <w:sz w:val="18"/>
                <w:szCs w:val="18"/>
              </w:rPr>
              <w:t>sala sportowa</w:t>
            </w:r>
          </w:p>
          <w:p w14:paraId="653DE4FC" w14:textId="56AE6100" w:rsidR="00BC01A3" w:rsidRPr="004B75A1" w:rsidRDefault="00BC01A3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67F1A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  <w:p w14:paraId="4CC6BCF8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color w:val="000000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bCs/>
                <w:color w:val="000000"/>
                <w:sz w:val="19"/>
                <w:szCs w:val="19"/>
              </w:rPr>
              <w:t>87,15 zł</w:t>
            </w:r>
          </w:p>
          <w:p w14:paraId="7F4C5C98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9"/>
                <w:szCs w:val="19"/>
              </w:rPr>
            </w:pPr>
          </w:p>
          <w:p w14:paraId="26265721" w14:textId="77777777" w:rsidR="005641AF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9"/>
                <w:szCs w:val="19"/>
              </w:rPr>
            </w:pPr>
          </w:p>
          <w:p w14:paraId="3A8FAA20" w14:textId="55FEAC57" w:rsidR="00354E23" w:rsidRPr="00942DCC" w:rsidRDefault="00354E23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9"/>
                <w:szCs w:val="19"/>
              </w:rPr>
            </w:pPr>
          </w:p>
        </w:tc>
        <w:tc>
          <w:tcPr>
            <w:tcW w:w="2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E5568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  <w:p w14:paraId="6D9F5111" w14:textId="3FEB8780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>Czyns</w:t>
            </w:r>
            <w:r w:rsidRPr="002D292C">
              <w:rPr>
                <w:rFonts w:asciiTheme="minorBidi" w:eastAsia="Calibri" w:hAnsiTheme="minorBidi" w:cstheme="minorBidi"/>
                <w:sz w:val="19"/>
                <w:szCs w:val="19"/>
              </w:rPr>
              <w:t>z</w:t>
            </w:r>
            <w:r w:rsidR="00F26345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 miesięczny</w:t>
            </w: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br/>
              <w:t>w wysokości</w:t>
            </w:r>
            <w:r w:rsidR="00C36E71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 </w:t>
            </w:r>
            <w:r w:rsidR="002D292C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stawki </w:t>
            </w: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>wylicytowanej</w:t>
            </w:r>
            <w:r w:rsidR="002D292C">
              <w:rPr>
                <w:rFonts w:asciiTheme="minorBidi" w:eastAsia="Calibri" w:hAnsiTheme="minorBidi" w:cstheme="minorBidi"/>
                <w:sz w:val="19"/>
                <w:szCs w:val="19"/>
              </w:rPr>
              <w:t>,</w:t>
            </w:r>
            <w:r w:rsidR="00C36E71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 </w:t>
            </w:r>
          </w:p>
          <w:p w14:paraId="13F5F4A9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  <w:p w14:paraId="5DB7B80E" w14:textId="210315C2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>płatny z góry, w terminie do dnia 10 każdego miesiąca</w:t>
            </w:r>
            <w:r w:rsidR="002D292C">
              <w:rPr>
                <w:rFonts w:asciiTheme="minorBidi" w:eastAsia="Calibri" w:hAnsiTheme="minorBidi" w:cstheme="minorBidi"/>
                <w:sz w:val="19"/>
                <w:szCs w:val="19"/>
              </w:rPr>
              <w:t>.</w:t>
            </w:r>
          </w:p>
          <w:p w14:paraId="6C1CE7EB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  <w:p w14:paraId="30992448" w14:textId="10520542" w:rsidR="00C36E71" w:rsidRDefault="00C36E71" w:rsidP="00C36E71">
            <w:pPr>
              <w:pStyle w:val="Standard"/>
              <w:tabs>
                <w:tab w:val="left" w:pos="3750"/>
              </w:tabs>
              <w:jc w:val="center"/>
              <w:rPr>
                <w:rFonts w:asciiTheme="minorBidi" w:hAnsiTheme="minorBidi" w:cstheme="minorBidi"/>
                <w:color w:val="000000"/>
                <w:sz w:val="19"/>
                <w:szCs w:val="19"/>
              </w:rPr>
            </w:pPr>
            <w:r w:rsidRPr="00C36E71"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Stawk</w:t>
            </w:r>
            <w:r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a</w:t>
            </w:r>
            <w:r w:rsidRPr="00C36E71">
              <w:rPr>
                <w:rFonts w:asciiTheme="minorBidi" w:hAnsiTheme="minorBidi" w:cstheme="minorBidi"/>
                <w:color w:val="000000"/>
                <w:sz w:val="19"/>
                <w:szCs w:val="19"/>
              </w:rPr>
              <w:t xml:space="preserve"> czynszu będ</w:t>
            </w:r>
            <w:r>
              <w:rPr>
                <w:rFonts w:asciiTheme="minorBidi" w:hAnsiTheme="minorBidi" w:cstheme="minorBidi"/>
                <w:color w:val="000000"/>
                <w:sz w:val="19"/>
                <w:szCs w:val="19"/>
              </w:rPr>
              <w:t xml:space="preserve">zie </w:t>
            </w:r>
            <w:r w:rsidRPr="00C36E71"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corocznie podwyższan</w:t>
            </w:r>
            <w:r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a</w:t>
            </w:r>
            <w:r w:rsidRPr="00C36E71">
              <w:rPr>
                <w:rFonts w:asciiTheme="minorBidi" w:hAnsiTheme="minorBidi" w:cstheme="minorBidi"/>
                <w:color w:val="000000"/>
                <w:sz w:val="19"/>
                <w:szCs w:val="19"/>
              </w:rPr>
              <w:t xml:space="preserve"> o</w:t>
            </w:r>
            <w:r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 </w:t>
            </w:r>
            <w:r w:rsidRPr="00C36E71"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średnioroczny wskaźnik cen towarów i usług konsumpcyjnych ogółem za rok poprzedni, ogłaszany przez Prezesa Głównego Urzędu Statystycznego. W</w:t>
            </w:r>
            <w:r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 </w:t>
            </w:r>
            <w:r w:rsidRPr="00C36E71"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przypadku, gdy wskaźnik będzie ujemny, wówczas stawk</w:t>
            </w:r>
            <w:r>
              <w:rPr>
                <w:rFonts w:asciiTheme="minorBidi" w:hAnsiTheme="minorBidi" w:cstheme="minorBidi"/>
                <w:color w:val="000000"/>
                <w:sz w:val="19"/>
                <w:szCs w:val="19"/>
              </w:rPr>
              <w:t xml:space="preserve">a </w:t>
            </w:r>
            <w:r w:rsidRPr="00C36E71"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czynszu pozostaj</w:t>
            </w:r>
            <w:r>
              <w:rPr>
                <w:rFonts w:asciiTheme="minorBidi" w:hAnsiTheme="minorBidi" w:cstheme="minorBidi"/>
                <w:color w:val="000000"/>
                <w:sz w:val="19"/>
                <w:szCs w:val="19"/>
              </w:rPr>
              <w:t>e</w:t>
            </w:r>
            <w:r w:rsidRPr="00C36E71">
              <w:rPr>
                <w:rFonts w:asciiTheme="minorBidi" w:hAnsiTheme="minorBidi" w:cstheme="minorBidi"/>
                <w:color w:val="000000"/>
                <w:sz w:val="19"/>
                <w:szCs w:val="19"/>
              </w:rPr>
              <w:t xml:space="preserve"> na poziomie po ostatniej waloryzacji.</w:t>
            </w:r>
          </w:p>
          <w:p w14:paraId="35A0744B" w14:textId="679A2760" w:rsidR="00C36E71" w:rsidRDefault="00C36E71" w:rsidP="00C36E71">
            <w:pPr>
              <w:pStyle w:val="Standard"/>
              <w:tabs>
                <w:tab w:val="left" w:pos="3750"/>
              </w:tabs>
              <w:jc w:val="center"/>
              <w:rPr>
                <w:rFonts w:asciiTheme="minorBidi" w:hAnsiTheme="minorBidi" w:cstheme="minorBidi"/>
                <w:color w:val="000000"/>
                <w:sz w:val="19"/>
                <w:szCs w:val="19"/>
              </w:rPr>
            </w:pPr>
          </w:p>
          <w:p w14:paraId="790752E0" w14:textId="77777777" w:rsidR="005641AF" w:rsidRPr="00942DCC" w:rsidRDefault="005641AF" w:rsidP="00881536">
            <w:pPr>
              <w:pStyle w:val="Standard"/>
              <w:tabs>
                <w:tab w:val="left" w:pos="3750"/>
              </w:tabs>
              <w:jc w:val="center"/>
              <w:rPr>
                <w:rFonts w:asciiTheme="minorBidi" w:eastAsia="Calibri" w:hAnsiTheme="minorBidi" w:cstheme="minorBidi"/>
                <w:bCs/>
                <w:sz w:val="19"/>
                <w:szCs w:val="19"/>
              </w:rPr>
            </w:pPr>
          </w:p>
        </w:tc>
        <w:tc>
          <w:tcPr>
            <w:tcW w:w="2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35369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  <w:p w14:paraId="7FA3BCAE" w14:textId="048D0AE0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Pomimo dwóch odrębnych działek, nieruchomości </w:t>
            </w:r>
            <w:r w:rsidR="00C36E71">
              <w:rPr>
                <w:rFonts w:asciiTheme="minorBidi" w:eastAsia="Calibri" w:hAnsiTheme="minorBidi" w:cstheme="minorBidi"/>
                <w:sz w:val="19"/>
                <w:szCs w:val="19"/>
              </w:rPr>
              <w:t>funkcjonalnie</w:t>
            </w:r>
            <w:r w:rsidR="00F26345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 </w:t>
            </w: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stanowią całość  </w:t>
            </w:r>
          </w:p>
          <w:p w14:paraId="478A61BC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>i z tej przyczyny</w:t>
            </w:r>
          </w:p>
          <w:p w14:paraId="22D45353" w14:textId="69EA11A1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muszą być </w:t>
            </w:r>
            <w:r w:rsidR="00C36E71">
              <w:rPr>
                <w:rFonts w:asciiTheme="minorBidi" w:eastAsia="Calibri" w:hAnsiTheme="minorBidi" w:cstheme="minorBidi"/>
                <w:sz w:val="19"/>
                <w:szCs w:val="19"/>
              </w:rPr>
              <w:t>oddane w</w:t>
            </w:r>
            <w:r w:rsidR="00881536">
              <w:rPr>
                <w:rFonts w:asciiTheme="minorBidi" w:eastAsia="Calibri" w:hAnsiTheme="minorBidi" w:cstheme="minorBidi"/>
                <w:sz w:val="19"/>
                <w:szCs w:val="19"/>
              </w:rPr>
              <w:t> </w:t>
            </w:r>
            <w:r w:rsidR="00C36E71">
              <w:rPr>
                <w:rFonts w:asciiTheme="minorBidi" w:eastAsia="Calibri" w:hAnsiTheme="minorBidi" w:cstheme="minorBidi"/>
                <w:sz w:val="19"/>
                <w:szCs w:val="19"/>
              </w:rPr>
              <w:t xml:space="preserve">najem </w:t>
            </w: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>jako całość.</w:t>
            </w:r>
          </w:p>
          <w:p w14:paraId="468D4B74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  <w:p w14:paraId="359472BD" w14:textId="030AC45A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  <w:r w:rsidRPr="00942DCC">
              <w:rPr>
                <w:rFonts w:asciiTheme="minorBidi" w:eastAsia="Calibri" w:hAnsiTheme="minorBidi" w:cstheme="minorBidi"/>
                <w:sz w:val="19"/>
                <w:szCs w:val="19"/>
              </w:rPr>
              <w:t>Nieruchomości nie są obciążone</w:t>
            </w:r>
            <w:r w:rsidR="00881536">
              <w:rPr>
                <w:rFonts w:asciiTheme="minorBidi" w:eastAsia="Calibri" w:hAnsiTheme="minorBidi" w:cstheme="minorBidi"/>
                <w:sz w:val="19"/>
                <w:szCs w:val="19"/>
              </w:rPr>
              <w:t>.</w:t>
            </w:r>
          </w:p>
          <w:p w14:paraId="1B028F15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  <w:p w14:paraId="4C37EAFA" w14:textId="77777777" w:rsidR="005641AF" w:rsidRPr="00942DCC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  <w:p w14:paraId="550D4F37" w14:textId="53B33E41" w:rsidR="00881536" w:rsidRDefault="00881536" w:rsidP="00881536">
            <w:pPr>
              <w:pStyle w:val="Standard"/>
              <w:tabs>
                <w:tab w:val="left" w:pos="3750"/>
              </w:tabs>
              <w:jc w:val="center"/>
              <w:rPr>
                <w:rFonts w:asciiTheme="minorBidi" w:hAnsiTheme="minorBidi" w:cstheme="minorBidi"/>
                <w:color w:val="000000"/>
                <w:sz w:val="19"/>
                <w:szCs w:val="19"/>
              </w:rPr>
            </w:pPr>
            <w:r>
              <w:rPr>
                <w:rFonts w:asciiTheme="minorBidi" w:hAnsiTheme="minorBidi" w:cstheme="minorBidi"/>
                <w:color w:val="000000"/>
                <w:sz w:val="19"/>
                <w:szCs w:val="19"/>
              </w:rPr>
              <w:t xml:space="preserve">Najemcę oprócz czynszu obciążają koszty podatku od nieruchomości oraz opłat za media. </w:t>
            </w:r>
          </w:p>
          <w:p w14:paraId="20F9D576" w14:textId="77777777" w:rsidR="00881536" w:rsidRDefault="00881536" w:rsidP="00881536">
            <w:pPr>
              <w:pStyle w:val="Standard"/>
              <w:tabs>
                <w:tab w:val="left" w:pos="3750"/>
              </w:tabs>
              <w:jc w:val="center"/>
              <w:rPr>
                <w:rFonts w:asciiTheme="minorBidi" w:hAnsiTheme="minorBidi" w:cstheme="minorBidi"/>
                <w:color w:val="000000"/>
                <w:sz w:val="19"/>
                <w:szCs w:val="19"/>
              </w:rPr>
            </w:pPr>
          </w:p>
          <w:p w14:paraId="183E4433" w14:textId="77777777" w:rsidR="005641AF" w:rsidRPr="00942DCC" w:rsidRDefault="005641AF" w:rsidP="00881536">
            <w:pPr>
              <w:pStyle w:val="Standard"/>
              <w:tabs>
                <w:tab w:val="left" w:pos="3750"/>
              </w:tabs>
              <w:jc w:val="center"/>
              <w:rPr>
                <w:rFonts w:asciiTheme="minorBidi" w:eastAsia="Calibri" w:hAnsiTheme="minorBidi" w:cstheme="minorBidi"/>
                <w:sz w:val="19"/>
                <w:szCs w:val="19"/>
              </w:rPr>
            </w:pPr>
          </w:p>
        </w:tc>
      </w:tr>
      <w:tr w:rsidR="005641AF" w:rsidRPr="00942DCC" w14:paraId="105E711F" w14:textId="77777777" w:rsidTr="006F2AE7">
        <w:trPr>
          <w:trHeight w:val="2888"/>
        </w:trPr>
        <w:tc>
          <w:tcPr>
            <w:tcW w:w="3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B63AB" w14:textId="77777777" w:rsidR="005641AF" w:rsidRPr="004B75A1" w:rsidRDefault="005641AF" w:rsidP="005641AF">
            <w:pPr>
              <w:suppressAutoHyphens/>
              <w:autoSpaceDE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2.</w:t>
            </w:r>
          </w:p>
        </w:tc>
        <w:tc>
          <w:tcPr>
            <w:tcW w:w="3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B69C5" w14:textId="77777777" w:rsidR="005641AF" w:rsidRPr="004B75A1" w:rsidRDefault="005641AF" w:rsidP="005641AF">
            <w:pPr>
              <w:suppressAutoHyphens/>
              <w:autoSpaceDE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</w:p>
          <w:p w14:paraId="00D56B75" w14:textId="77777777" w:rsidR="005641AF" w:rsidRPr="004B75A1" w:rsidRDefault="005641AF" w:rsidP="005641AF">
            <w:pPr>
              <w:suppressAutoHyphens/>
              <w:autoSpaceDE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KW SZ1O/00031854/6</w:t>
            </w:r>
          </w:p>
          <w:p w14:paraId="003A8CF2" w14:textId="09303398" w:rsidR="005641AF" w:rsidRPr="004B75A1" w:rsidRDefault="00881536" w:rsidP="00881536">
            <w:pPr>
              <w:widowControl w:val="0"/>
              <w:suppressAutoHyphens/>
              <w:autoSpaceDE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U</w:t>
            </w:r>
            <w:r w:rsidR="005641AF"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dział</w:t>
            </w: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 xml:space="preserve"> wynoszący</w:t>
            </w:r>
            <w:r w:rsidR="005641AF" w:rsidRPr="004B75A1">
              <w:rPr>
                <w:rFonts w:asciiTheme="minorBidi" w:eastAsia="Calibri" w:hAnsiTheme="minorBidi" w:cstheme="minorBidi"/>
                <w:sz w:val="18"/>
                <w:szCs w:val="18"/>
              </w:rPr>
              <w:t xml:space="preserve"> 446/1000 cz</w:t>
            </w: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ęści</w:t>
            </w:r>
          </w:p>
          <w:p w14:paraId="613DC99C" w14:textId="14BFBA2D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w działce</w:t>
            </w:r>
            <w:r w:rsidR="00881536"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nr 95</w:t>
            </w:r>
          </w:p>
          <w:p w14:paraId="1A6C55E2" w14:textId="1A5604A6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o całkowitej pow. 0,0071 ha</w:t>
            </w:r>
            <w:r w:rsidR="00881536"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,</w:t>
            </w:r>
          </w:p>
          <w:p w14:paraId="49276E02" w14:textId="663C1474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położon</w:t>
            </w:r>
            <w:r w:rsidR="00881536"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ej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w obr.</w:t>
            </w:r>
            <w:r w:rsid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Maszewo 2,</w:t>
            </w:r>
          </w:p>
          <w:p w14:paraId="08B41154" w14:textId="77777777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oraz</w:t>
            </w:r>
          </w:p>
          <w:p w14:paraId="7F098BBE" w14:textId="77777777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w częściach wspólnych   </w:t>
            </w:r>
          </w:p>
          <w:p w14:paraId="2C42FC20" w14:textId="30E09405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budynku o nr ewid. 359</w:t>
            </w:r>
          </w:p>
          <w:p w14:paraId="20CF1418" w14:textId="77777777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</w:p>
          <w:p w14:paraId="7C5908DD" w14:textId="77777777" w:rsidR="00881536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 xml:space="preserve">Współwłasność: </w:t>
            </w:r>
          </w:p>
          <w:p w14:paraId="4342A699" w14:textId="190EB844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Powiat</w:t>
            </w:r>
            <w:r w:rsidR="00881536" w:rsidRPr="004B75A1">
              <w:rPr>
                <w:rFonts w:asciiTheme="minorBidi" w:eastAsia="Calibri" w:hAnsiTheme="minorBidi" w:cstheme="minorBidi"/>
                <w:sz w:val="18"/>
                <w:szCs w:val="18"/>
              </w:rPr>
              <w:t xml:space="preserve"> </w:t>
            </w: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Goleniowski</w:t>
            </w:r>
          </w:p>
        </w:tc>
        <w:tc>
          <w:tcPr>
            <w:tcW w:w="16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FE192A" w14:textId="77777777" w:rsidR="005641AF" w:rsidRPr="004B75A1" w:rsidRDefault="005641AF" w:rsidP="005641AF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pow. całej działki 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br/>
              <w:t>0,0071 ha</w:t>
            </w:r>
          </w:p>
          <w:p w14:paraId="25185B71" w14:textId="77777777" w:rsidR="005641AF" w:rsidRPr="004B75A1" w:rsidRDefault="005641AF" w:rsidP="005641AF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</w:p>
          <w:p w14:paraId="27E5CC29" w14:textId="77777777" w:rsidR="005641AF" w:rsidRDefault="005641AF" w:rsidP="005641AF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(obliczony udział Powiatu 0,0032 ha)</w:t>
            </w:r>
          </w:p>
          <w:p w14:paraId="3278C934" w14:textId="4D5E3FC6" w:rsidR="004B75A1" w:rsidRPr="004B75A1" w:rsidRDefault="00B541E2" w:rsidP="005641AF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powierzchnia budynku -45,45 m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²</w:t>
            </w:r>
            <w:r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F6888" w14:textId="77777777" w:rsidR="002D292C" w:rsidRDefault="005641AF" w:rsidP="002D292C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udział w gruncie zabudowanym budynkiem w części przedsionkiem sali gimnastycznej, </w:t>
            </w: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br/>
              <w:t>w części lokalami socjalnymi/</w:t>
            </w:r>
          </w:p>
          <w:p w14:paraId="1E24554E" w14:textId="77777777" w:rsidR="002D292C" w:rsidRDefault="005641AF" w:rsidP="002D292C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 xml:space="preserve">biurowymi związanymi </w:t>
            </w:r>
          </w:p>
          <w:p w14:paraId="5ECBB0D9" w14:textId="72E94243" w:rsidR="005641AF" w:rsidRPr="004B75A1" w:rsidRDefault="005641AF" w:rsidP="002D292C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asciiTheme="minorBidi" w:eastAsia="Calibri" w:hAnsiTheme="minorBidi" w:cstheme="minorBidi"/>
                <w:bCs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sz w:val="18"/>
                <w:szCs w:val="18"/>
              </w:rPr>
              <w:t>z użytkowaniem sali gimnastycznej</w:t>
            </w:r>
          </w:p>
        </w:tc>
        <w:tc>
          <w:tcPr>
            <w:tcW w:w="29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1B16A4" w14:textId="0E4579BE" w:rsidR="00D7667D" w:rsidRPr="004B75A1" w:rsidRDefault="00BC01A3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hAnsiTheme="minorBidi" w:cstheme="minorBidi"/>
                <w:sz w:val="18"/>
                <w:szCs w:val="18"/>
              </w:rPr>
              <w:t>Oznaczenie w Miejscowym Planie Zagospodarowania Przestrzenneg</w:t>
            </w:r>
            <w:r w:rsidR="00881536" w:rsidRPr="004B75A1">
              <w:rPr>
                <w:rFonts w:asciiTheme="minorBidi" w:hAnsiTheme="minorBidi" w:cstheme="minorBidi"/>
                <w:sz w:val="18"/>
                <w:szCs w:val="18"/>
              </w:rPr>
              <w:t>o</w:t>
            </w:r>
            <w:r w:rsidRPr="004B75A1">
              <w:rPr>
                <w:rFonts w:asciiTheme="minorBidi" w:hAnsiTheme="minorBidi" w:cstheme="minorBidi"/>
                <w:sz w:val="18"/>
                <w:szCs w:val="18"/>
              </w:rPr>
              <w:t xml:space="preserve"> symbolem SM I o 3 jako podstrefa „Stare Miasto” - Zabudowa śródmiejska, intensywna, zwarta, najbardziej reprezentacyjna, wysokość od 1 do 3 kondygnacji, w przypadku wykorzystania poddasza na cele użytkowe. Funkcja dominująca mieszkaniowo-usługowa.</w:t>
            </w:r>
          </w:p>
          <w:p w14:paraId="1C41D629" w14:textId="77777777" w:rsidR="00BC01A3" w:rsidRPr="004B75A1" w:rsidRDefault="00BC01A3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</w:p>
          <w:p w14:paraId="669A3F3C" w14:textId="70E0DA14" w:rsidR="005641AF" w:rsidRPr="004B75A1" w:rsidRDefault="005641AF" w:rsidP="005641AF">
            <w:pPr>
              <w:suppressAutoHyphens/>
              <w:autoSpaceDE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sz w:val="18"/>
                <w:szCs w:val="18"/>
              </w:rPr>
              <w:t>Sposób zagospodarowania:</w:t>
            </w:r>
          </w:p>
          <w:p w14:paraId="4678DA2E" w14:textId="03153194" w:rsidR="005641AF" w:rsidRPr="004B75A1" w:rsidRDefault="005641AF" w:rsidP="005641AF">
            <w:pPr>
              <w:suppressAutoHyphens/>
              <w:autoSpaceDE/>
              <w:spacing w:before="40" w:after="40"/>
              <w:ind w:right="-1"/>
              <w:jc w:val="center"/>
              <w:textAlignment w:val="baseline"/>
              <w:rPr>
                <w:rFonts w:asciiTheme="minorBidi" w:eastAsia="Calibri" w:hAnsiTheme="minorBidi" w:cstheme="minorBidi"/>
                <w:bCs/>
                <w:color w:val="000000"/>
                <w:sz w:val="18"/>
                <w:szCs w:val="18"/>
              </w:rPr>
            </w:pPr>
            <w:r w:rsidRPr="004B75A1">
              <w:rPr>
                <w:rFonts w:asciiTheme="minorBidi" w:eastAsia="Calibri" w:hAnsiTheme="minorBidi" w:cstheme="minorBidi"/>
                <w:bCs/>
                <w:color w:val="000000"/>
                <w:sz w:val="18"/>
                <w:szCs w:val="18"/>
              </w:rPr>
              <w:t xml:space="preserve">w części przedsionek sali gimnastycznej, </w:t>
            </w:r>
            <w:r w:rsidRPr="004B75A1">
              <w:rPr>
                <w:rFonts w:asciiTheme="minorBidi" w:eastAsia="Calibri" w:hAnsiTheme="minorBidi" w:cstheme="minorBidi"/>
                <w:bCs/>
                <w:color w:val="000000"/>
                <w:sz w:val="18"/>
                <w:szCs w:val="18"/>
              </w:rPr>
              <w:br/>
              <w:t xml:space="preserve">w części lokale socjalne związane </w:t>
            </w:r>
            <w:r w:rsidRPr="004B75A1">
              <w:rPr>
                <w:rFonts w:asciiTheme="minorBidi" w:eastAsia="Calibri" w:hAnsiTheme="minorBidi" w:cstheme="minorBidi"/>
                <w:bCs/>
                <w:color w:val="000000"/>
                <w:sz w:val="18"/>
                <w:szCs w:val="18"/>
              </w:rPr>
              <w:br/>
              <w:t>z użytkowaniem sali gimnastycznej</w:t>
            </w: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6FA71" w14:textId="77777777" w:rsidR="005641AF" w:rsidRPr="00942DCC" w:rsidRDefault="005641AF" w:rsidP="005641AF">
            <w:pPr>
              <w:widowControl w:val="0"/>
              <w:suppressAutoHyphens/>
              <w:autoSpaceDE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  <w:lang w:eastAsia="en-US"/>
              </w:rPr>
            </w:pPr>
          </w:p>
        </w:tc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291D4" w14:textId="77777777" w:rsidR="005641AF" w:rsidRPr="00942DCC" w:rsidRDefault="005641AF" w:rsidP="005641AF">
            <w:pPr>
              <w:widowControl w:val="0"/>
              <w:suppressAutoHyphens/>
              <w:autoSpaceDE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  <w:lang w:eastAsia="en-US"/>
              </w:rPr>
            </w:pPr>
          </w:p>
        </w:tc>
        <w:tc>
          <w:tcPr>
            <w:tcW w:w="2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11E25" w14:textId="77777777" w:rsidR="005641AF" w:rsidRPr="00942DCC" w:rsidRDefault="005641AF" w:rsidP="005641AF">
            <w:pPr>
              <w:widowControl w:val="0"/>
              <w:suppressAutoHyphens/>
              <w:autoSpaceDE/>
              <w:textAlignment w:val="baseline"/>
              <w:rPr>
                <w:rFonts w:asciiTheme="minorBidi" w:eastAsia="Calibri" w:hAnsiTheme="minorBidi" w:cstheme="minorBidi"/>
                <w:sz w:val="19"/>
                <w:szCs w:val="19"/>
                <w:lang w:eastAsia="en-US"/>
              </w:rPr>
            </w:pPr>
          </w:p>
        </w:tc>
      </w:tr>
    </w:tbl>
    <w:p w14:paraId="6910B330" w14:textId="54F69845" w:rsidR="005641AF" w:rsidRPr="00F26345" w:rsidRDefault="005641AF" w:rsidP="005641AF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rFonts w:asciiTheme="minorBidi" w:hAnsiTheme="minorBidi" w:cstheme="minorBidi"/>
          <w:sz w:val="18"/>
          <w:szCs w:val="18"/>
        </w:rPr>
      </w:pPr>
      <w:r w:rsidRPr="00F26345">
        <w:rPr>
          <w:rFonts w:asciiTheme="minorBidi" w:hAnsiTheme="minorBidi" w:cstheme="minorBidi"/>
          <w:sz w:val="18"/>
          <w:szCs w:val="18"/>
        </w:rPr>
        <w:t>- Termin zagospodarowania nieruchomości –</w:t>
      </w:r>
      <w:r w:rsidR="004B75A1" w:rsidRPr="00F26345">
        <w:rPr>
          <w:rFonts w:asciiTheme="minorBidi" w:hAnsiTheme="minorBidi" w:cstheme="minorBidi"/>
          <w:sz w:val="18"/>
          <w:szCs w:val="18"/>
        </w:rPr>
        <w:t xml:space="preserve"> n</w:t>
      </w:r>
      <w:r w:rsidRPr="00F26345">
        <w:rPr>
          <w:rFonts w:asciiTheme="minorBidi" w:hAnsiTheme="minorBidi" w:cstheme="minorBidi"/>
          <w:sz w:val="18"/>
          <w:szCs w:val="18"/>
        </w:rPr>
        <w:t>ie dotyczy</w:t>
      </w:r>
      <w:r w:rsidR="002D292C" w:rsidRPr="00F26345">
        <w:rPr>
          <w:rFonts w:asciiTheme="minorBidi" w:hAnsiTheme="minorBidi" w:cstheme="minorBidi"/>
          <w:sz w:val="18"/>
          <w:szCs w:val="18"/>
        </w:rPr>
        <w:t>.</w:t>
      </w:r>
    </w:p>
    <w:p w14:paraId="5BD8F691" w14:textId="705CE411" w:rsidR="002D292C" w:rsidRPr="00F26345" w:rsidRDefault="005641AF" w:rsidP="005641AF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rFonts w:asciiTheme="minorBidi" w:hAnsiTheme="minorBidi" w:cstheme="minorBidi"/>
          <w:sz w:val="18"/>
          <w:szCs w:val="18"/>
        </w:rPr>
      </w:pPr>
      <w:r w:rsidRPr="00F26345">
        <w:rPr>
          <w:rFonts w:asciiTheme="minorBidi" w:hAnsiTheme="minorBidi" w:cstheme="minorBidi"/>
          <w:sz w:val="18"/>
          <w:szCs w:val="18"/>
        </w:rPr>
        <w:t>- Do wylicytowanej</w:t>
      </w:r>
      <w:r w:rsidR="002D292C" w:rsidRPr="00F26345">
        <w:rPr>
          <w:rFonts w:asciiTheme="minorBidi" w:hAnsiTheme="minorBidi" w:cstheme="minorBidi"/>
          <w:sz w:val="18"/>
          <w:szCs w:val="18"/>
        </w:rPr>
        <w:t xml:space="preserve"> stawki czynszu </w:t>
      </w:r>
      <w:r w:rsidRPr="00F26345">
        <w:rPr>
          <w:rFonts w:asciiTheme="minorBidi" w:hAnsiTheme="minorBidi" w:cstheme="minorBidi"/>
          <w:sz w:val="18"/>
          <w:szCs w:val="18"/>
        </w:rPr>
        <w:t xml:space="preserve">zostanie doliczony podatek </w:t>
      </w:r>
      <w:r w:rsidR="002D292C" w:rsidRPr="00F26345">
        <w:rPr>
          <w:rFonts w:asciiTheme="minorBidi" w:hAnsiTheme="minorBidi" w:cstheme="minorBidi"/>
          <w:sz w:val="18"/>
          <w:szCs w:val="18"/>
        </w:rPr>
        <w:t>od towarów i usług w wysokości zgodnej z obowiązującymi przepisami.</w:t>
      </w:r>
    </w:p>
    <w:p w14:paraId="4DE295D2" w14:textId="52C27DB1" w:rsidR="005641AF" w:rsidRPr="00F26345" w:rsidRDefault="005641AF" w:rsidP="005641AF">
      <w:pPr>
        <w:shd w:val="clear" w:color="auto" w:fill="FFFFFF"/>
        <w:suppressAutoHyphens/>
        <w:autoSpaceDE/>
        <w:spacing w:line="227" w:lineRule="atLeast"/>
        <w:textAlignment w:val="baseline"/>
        <w:rPr>
          <w:rFonts w:asciiTheme="minorBidi" w:eastAsia="Calibri" w:hAnsiTheme="minorBidi" w:cstheme="minorBidi"/>
          <w:sz w:val="18"/>
          <w:szCs w:val="18"/>
        </w:rPr>
      </w:pPr>
      <w:r w:rsidRPr="00F26345">
        <w:rPr>
          <w:rFonts w:asciiTheme="minorBidi" w:hAnsiTheme="minorBidi" w:cstheme="minorBidi"/>
          <w:sz w:val="18"/>
          <w:szCs w:val="18"/>
        </w:rPr>
        <w:t xml:space="preserve">- Wysokość stawek procentowych opłat z tytułu użytkowania wieczystego </w:t>
      </w:r>
      <w:r w:rsidR="002D292C" w:rsidRPr="00F26345">
        <w:rPr>
          <w:rFonts w:asciiTheme="minorBidi" w:hAnsiTheme="minorBidi" w:cstheme="minorBidi"/>
          <w:sz w:val="18"/>
          <w:szCs w:val="18"/>
        </w:rPr>
        <w:t>–</w:t>
      </w:r>
      <w:r w:rsidRPr="00F26345">
        <w:rPr>
          <w:rFonts w:asciiTheme="minorBidi" w:hAnsiTheme="minorBidi" w:cstheme="minorBidi"/>
          <w:sz w:val="18"/>
          <w:szCs w:val="18"/>
        </w:rPr>
        <w:t xml:space="preserve"> nie dotyczy</w:t>
      </w:r>
      <w:r w:rsidR="002D292C" w:rsidRPr="00F26345">
        <w:rPr>
          <w:rFonts w:asciiTheme="minorBidi" w:hAnsiTheme="minorBidi" w:cstheme="minorBidi"/>
          <w:sz w:val="18"/>
          <w:szCs w:val="18"/>
        </w:rPr>
        <w:t>.</w:t>
      </w:r>
    </w:p>
    <w:p w14:paraId="723D393A" w14:textId="4C89C808" w:rsidR="00EF7C67" w:rsidRPr="00F26345" w:rsidRDefault="005641AF" w:rsidP="002D292C">
      <w:pPr>
        <w:suppressAutoHyphens/>
        <w:autoSpaceDE/>
        <w:spacing w:line="227" w:lineRule="atLeast"/>
        <w:ind w:left="142" w:hanging="142"/>
        <w:jc w:val="both"/>
        <w:textAlignment w:val="baseline"/>
        <w:rPr>
          <w:rFonts w:asciiTheme="minorBidi" w:eastAsia="Calibri" w:hAnsiTheme="minorBidi" w:cstheme="minorBidi"/>
          <w:sz w:val="18"/>
          <w:szCs w:val="18"/>
        </w:rPr>
      </w:pPr>
      <w:r w:rsidRPr="00F26345">
        <w:rPr>
          <w:rFonts w:asciiTheme="minorBidi" w:hAnsiTheme="minorBidi" w:cstheme="minorBidi"/>
          <w:sz w:val="18"/>
          <w:szCs w:val="18"/>
        </w:rPr>
        <w:t>- Termin do złożenia wniosku przez osoby, którym przysługuje pierwszeństwo w nabyciu nieruchomości</w:t>
      </w:r>
      <w:r w:rsidR="002D292C" w:rsidRPr="00F26345">
        <w:rPr>
          <w:rFonts w:asciiTheme="minorBidi" w:hAnsiTheme="minorBidi" w:cstheme="minorBidi"/>
          <w:sz w:val="18"/>
          <w:szCs w:val="18"/>
        </w:rPr>
        <w:t xml:space="preserve"> </w:t>
      </w:r>
      <w:r w:rsidRPr="00F26345">
        <w:rPr>
          <w:rFonts w:asciiTheme="minorBidi" w:hAnsiTheme="minorBidi" w:cstheme="minorBidi"/>
          <w:sz w:val="18"/>
          <w:szCs w:val="18"/>
        </w:rPr>
        <w:t>na podstawie art. 34 ust. 1 pkt 1 i 2</w:t>
      </w:r>
      <w:r w:rsidR="002D292C" w:rsidRPr="00F26345">
        <w:rPr>
          <w:rFonts w:asciiTheme="minorBidi" w:hAnsiTheme="minorBidi" w:cstheme="minorBidi"/>
          <w:sz w:val="18"/>
          <w:szCs w:val="18"/>
        </w:rPr>
        <w:t xml:space="preserve"> </w:t>
      </w:r>
      <w:r w:rsidR="002D292C" w:rsidRPr="00F26345">
        <w:rPr>
          <w:rFonts w:asciiTheme="minorBidi" w:hAnsiTheme="minorBidi" w:cstheme="minorBidi"/>
          <w:bCs/>
          <w:sz w:val="18"/>
          <w:szCs w:val="18"/>
        </w:rPr>
        <w:t xml:space="preserve">ustawy z dnia 21 sierpnia 1997 r. o gospodarce nieruchomościami </w:t>
      </w:r>
      <w:r w:rsidRPr="00F26345">
        <w:rPr>
          <w:rFonts w:asciiTheme="minorBidi" w:hAnsiTheme="minorBidi" w:cstheme="minorBidi"/>
          <w:sz w:val="18"/>
          <w:szCs w:val="18"/>
        </w:rPr>
        <w:t>– nie dotyczy</w:t>
      </w:r>
      <w:r w:rsidR="002D292C" w:rsidRPr="00F26345">
        <w:rPr>
          <w:rFonts w:asciiTheme="minorBidi" w:hAnsiTheme="minorBidi" w:cstheme="minorBidi"/>
          <w:sz w:val="18"/>
          <w:szCs w:val="18"/>
        </w:rPr>
        <w:t>.</w:t>
      </w:r>
    </w:p>
    <w:sectPr w:rsidR="00EF7C67" w:rsidRPr="00F26345" w:rsidSect="00BC01A3">
      <w:pgSz w:w="16838" w:h="11906" w:orient="landscape"/>
      <w:pgMar w:top="0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52E73"/>
    <w:multiLevelType w:val="multilevel"/>
    <w:tmpl w:val="373C8B34"/>
    <w:styleLink w:val="List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num w:numId="1" w16cid:durableId="713623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C2114"/>
    <w:rsid w:val="001513BE"/>
    <w:rsid w:val="002D292C"/>
    <w:rsid w:val="0032639D"/>
    <w:rsid w:val="0033345C"/>
    <w:rsid w:val="00354E23"/>
    <w:rsid w:val="003F00AF"/>
    <w:rsid w:val="00404BF5"/>
    <w:rsid w:val="004B75A1"/>
    <w:rsid w:val="005641AF"/>
    <w:rsid w:val="00610519"/>
    <w:rsid w:val="006C309F"/>
    <w:rsid w:val="006F2AE7"/>
    <w:rsid w:val="007F2A54"/>
    <w:rsid w:val="00873C13"/>
    <w:rsid w:val="00881536"/>
    <w:rsid w:val="008E7A10"/>
    <w:rsid w:val="00923232"/>
    <w:rsid w:val="00942DCC"/>
    <w:rsid w:val="0098284C"/>
    <w:rsid w:val="00B02BDC"/>
    <w:rsid w:val="00B278F8"/>
    <w:rsid w:val="00B541E2"/>
    <w:rsid w:val="00BC01A3"/>
    <w:rsid w:val="00C107C9"/>
    <w:rsid w:val="00C36E71"/>
    <w:rsid w:val="00CC3C4A"/>
    <w:rsid w:val="00D7667D"/>
    <w:rsid w:val="00EF7C67"/>
    <w:rsid w:val="00F26345"/>
    <w:rsid w:val="00F5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3D77D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1">
    <w:name w:val="List 1"/>
    <w:basedOn w:val="Bezlisty"/>
    <w:rsid w:val="005641AF"/>
    <w:pPr>
      <w:numPr>
        <w:numId w:val="1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F2A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2AE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2A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2A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2AE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Standard">
    <w:name w:val="Standard"/>
    <w:rsid w:val="00C36E7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5</cp:revision>
  <cp:lastPrinted>2023-01-24T09:15:00Z</cp:lastPrinted>
  <dcterms:created xsi:type="dcterms:W3CDTF">2023-02-07T09:10:00Z</dcterms:created>
  <dcterms:modified xsi:type="dcterms:W3CDTF">2023-02-09T12:30:00Z</dcterms:modified>
</cp:coreProperties>
</file>