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22F02" w14:textId="0D13942E" w:rsidR="001610F8" w:rsidRPr="00560F22" w:rsidRDefault="001610F8" w:rsidP="00A97957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560F22">
        <w:rPr>
          <w:rFonts w:ascii="Arial" w:eastAsia="Calibri" w:hAnsi="Arial" w:cs="Arial"/>
          <w:sz w:val="24"/>
          <w:szCs w:val="24"/>
        </w:rPr>
        <w:t>Goleniów, dnia 8 czerwca 2022 r.</w:t>
      </w:r>
    </w:p>
    <w:p w14:paraId="51C23E36" w14:textId="5A7EC613" w:rsidR="001610F8" w:rsidRPr="00560F22" w:rsidRDefault="001610F8" w:rsidP="00A97957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560F22">
        <w:rPr>
          <w:rFonts w:ascii="Arial" w:eastAsia="Calibri" w:hAnsi="Arial" w:cs="Arial"/>
          <w:sz w:val="24"/>
          <w:szCs w:val="24"/>
        </w:rPr>
        <w:t>WGN.6820.</w:t>
      </w:r>
      <w:r w:rsidRPr="00560F22">
        <w:rPr>
          <w:rFonts w:ascii="Arial" w:eastAsia="Calibri" w:hAnsi="Arial" w:cs="Arial"/>
          <w:b/>
          <w:bCs/>
          <w:sz w:val="24"/>
          <w:szCs w:val="24"/>
        </w:rPr>
        <w:t>6</w:t>
      </w:r>
      <w:r w:rsidRPr="00560F22">
        <w:rPr>
          <w:rFonts w:ascii="Arial" w:eastAsia="Calibri" w:hAnsi="Arial" w:cs="Arial"/>
          <w:sz w:val="24"/>
          <w:szCs w:val="24"/>
        </w:rPr>
        <w:t>.2021.JP</w:t>
      </w:r>
    </w:p>
    <w:p w14:paraId="23D97955" w14:textId="77777777" w:rsidR="001610F8" w:rsidRPr="00560F22" w:rsidRDefault="001610F8" w:rsidP="00A97957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691071F1" w14:textId="77777777" w:rsidR="001610F8" w:rsidRPr="00560F22" w:rsidRDefault="001610F8" w:rsidP="00A97957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560F22">
        <w:rPr>
          <w:rFonts w:ascii="Arial" w:eastAsia="Calibri" w:hAnsi="Arial" w:cs="Arial"/>
          <w:b/>
          <w:sz w:val="24"/>
          <w:szCs w:val="24"/>
        </w:rPr>
        <w:t>INFORMACJA</w:t>
      </w:r>
    </w:p>
    <w:p w14:paraId="36F01001" w14:textId="77777777" w:rsidR="001610F8" w:rsidRPr="00560F22" w:rsidRDefault="001610F8" w:rsidP="00A97957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560F22">
        <w:rPr>
          <w:rFonts w:ascii="Arial" w:eastAsia="Calibri" w:hAnsi="Arial" w:cs="Arial"/>
          <w:b/>
          <w:sz w:val="24"/>
          <w:szCs w:val="24"/>
        </w:rPr>
        <w:t>o prawach przysługujących stronom przed wydaniem decyzji</w:t>
      </w:r>
    </w:p>
    <w:p w14:paraId="32A2CDF5" w14:textId="77777777" w:rsidR="001610F8" w:rsidRPr="00560F22" w:rsidRDefault="001610F8" w:rsidP="00A97957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2AC3F072" w14:textId="1810EFAE" w:rsidR="001610F8" w:rsidRPr="00560F22" w:rsidRDefault="001610F8" w:rsidP="00A97957">
      <w:pPr>
        <w:shd w:val="clear" w:color="auto" w:fill="FFFFFF"/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60F22">
        <w:rPr>
          <w:rFonts w:ascii="Arial" w:eastAsiaTheme="majorEastAsia" w:hAnsi="Arial" w:cs="Arial"/>
          <w:sz w:val="24"/>
          <w:szCs w:val="24"/>
        </w:rPr>
        <w:t>Na podstawie art. 49, w związku z art. 9, ustawy z dnia 14 czerwca 1960 roku Kodeks postępowania administracyjnego (</w:t>
      </w:r>
      <w:proofErr w:type="spellStart"/>
      <w:r w:rsidRPr="00560F22">
        <w:rPr>
          <w:rFonts w:ascii="Arial" w:eastAsiaTheme="majorEastAsia" w:hAnsi="Arial" w:cs="Arial"/>
          <w:sz w:val="24"/>
          <w:szCs w:val="24"/>
        </w:rPr>
        <w:t>t.j</w:t>
      </w:r>
      <w:proofErr w:type="spellEnd"/>
      <w:r w:rsidRPr="00560F22">
        <w:rPr>
          <w:rFonts w:ascii="Arial" w:eastAsiaTheme="majorEastAsia" w:hAnsi="Arial" w:cs="Arial"/>
          <w:sz w:val="24"/>
          <w:szCs w:val="24"/>
        </w:rPr>
        <w:t xml:space="preserve">. Dz. U. z 2021 poz. 735, z </w:t>
      </w:r>
      <w:proofErr w:type="spellStart"/>
      <w:r w:rsidRPr="00560F22">
        <w:rPr>
          <w:rFonts w:ascii="Arial" w:eastAsiaTheme="majorEastAsia" w:hAnsi="Arial" w:cs="Arial"/>
          <w:sz w:val="24"/>
          <w:szCs w:val="24"/>
        </w:rPr>
        <w:t>późn</w:t>
      </w:r>
      <w:proofErr w:type="spellEnd"/>
      <w:r w:rsidRPr="00560F22">
        <w:rPr>
          <w:rFonts w:ascii="Arial" w:eastAsiaTheme="majorEastAsia" w:hAnsi="Arial" w:cs="Arial"/>
          <w:sz w:val="24"/>
          <w:szCs w:val="24"/>
        </w:rPr>
        <w:t xml:space="preserve">. </w:t>
      </w:r>
      <w:proofErr w:type="spellStart"/>
      <w:r w:rsidRPr="00560F22">
        <w:rPr>
          <w:rFonts w:ascii="Arial" w:eastAsiaTheme="majorEastAsia" w:hAnsi="Arial" w:cs="Arial"/>
          <w:sz w:val="24"/>
          <w:szCs w:val="24"/>
        </w:rPr>
        <w:t>zm</w:t>
      </w:r>
      <w:proofErr w:type="spellEnd"/>
      <w:r w:rsidRPr="00560F22">
        <w:rPr>
          <w:rFonts w:ascii="Arial" w:eastAsiaTheme="majorEastAsia" w:hAnsi="Arial" w:cs="Arial"/>
          <w:sz w:val="24"/>
          <w:szCs w:val="24"/>
        </w:rPr>
        <w:t xml:space="preserve">), </w:t>
      </w:r>
      <w:r w:rsidRPr="00560F22">
        <w:rPr>
          <w:rFonts w:ascii="Arial" w:eastAsiaTheme="majorEastAsia" w:hAnsi="Arial" w:cs="Arial"/>
          <w:sz w:val="24"/>
          <w:szCs w:val="24"/>
        </w:rPr>
        <w:br/>
        <w:t xml:space="preserve">w związku z art. </w:t>
      </w:r>
      <w:r w:rsidRPr="00560F22">
        <w:rPr>
          <w:rFonts w:ascii="Arial" w:eastAsiaTheme="majorEastAsia" w:hAnsi="Arial" w:cs="Arial"/>
          <w:bCs/>
          <w:sz w:val="24"/>
          <w:szCs w:val="24"/>
        </w:rPr>
        <w:t xml:space="preserve">9 ust. 2a i 2b ustawy z dnia 20 sierpnia 1997 r. Przepisy wprowadzające ustawę o Krajowym Rejestrze Sądowym </w:t>
      </w:r>
      <w:r w:rsidRPr="00560F22"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Pr="00560F22">
        <w:rPr>
          <w:rFonts w:ascii="Arial" w:eastAsiaTheme="majorEastAsia" w:hAnsi="Arial" w:cs="Arial"/>
          <w:bCs/>
          <w:sz w:val="24"/>
          <w:szCs w:val="24"/>
        </w:rPr>
        <w:t xml:space="preserve">Dz. U. Nr 121, poz. 770 </w:t>
      </w:r>
      <w:r w:rsidR="00AC334D">
        <w:rPr>
          <w:rFonts w:ascii="Arial" w:eastAsiaTheme="majorEastAsia" w:hAnsi="Arial" w:cs="Arial"/>
          <w:bCs/>
          <w:sz w:val="24"/>
          <w:szCs w:val="24"/>
        </w:rPr>
        <w:br/>
      </w:r>
      <w:r w:rsidRPr="00560F22">
        <w:rPr>
          <w:rFonts w:ascii="Arial" w:eastAsiaTheme="majorEastAsia" w:hAnsi="Arial" w:cs="Arial"/>
          <w:bCs/>
          <w:sz w:val="24"/>
          <w:szCs w:val="24"/>
        </w:rPr>
        <w:t xml:space="preserve">z </w:t>
      </w:r>
      <w:proofErr w:type="spellStart"/>
      <w:r w:rsidRPr="00560F22">
        <w:rPr>
          <w:rFonts w:ascii="Arial" w:eastAsiaTheme="majorEastAsia" w:hAnsi="Arial" w:cs="Arial"/>
          <w:bCs/>
          <w:sz w:val="24"/>
          <w:szCs w:val="24"/>
        </w:rPr>
        <w:t>późn</w:t>
      </w:r>
      <w:proofErr w:type="spellEnd"/>
      <w:r w:rsidRPr="00560F22">
        <w:rPr>
          <w:rFonts w:ascii="Arial" w:eastAsiaTheme="majorEastAsia" w:hAnsi="Arial" w:cs="Arial"/>
          <w:bCs/>
          <w:sz w:val="24"/>
          <w:szCs w:val="24"/>
        </w:rPr>
        <w:t>. zm.</w:t>
      </w:r>
      <w:r w:rsidRPr="00560F22">
        <w:rPr>
          <w:rFonts w:ascii="Arial" w:eastAsiaTheme="majorEastAsia" w:hAnsi="Arial" w:cs="Arial"/>
          <w:sz w:val="24"/>
          <w:szCs w:val="24"/>
        </w:rPr>
        <w:t>),</w:t>
      </w:r>
    </w:p>
    <w:p w14:paraId="39EC00FC" w14:textId="2FC10CBB" w:rsidR="001610F8" w:rsidRPr="00560F22" w:rsidRDefault="00A97957" w:rsidP="00A97957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</w:t>
      </w:r>
      <w:r w:rsidR="001610F8" w:rsidRPr="00560F22">
        <w:rPr>
          <w:rFonts w:ascii="Arial" w:eastAsia="Calibri" w:hAnsi="Arial" w:cs="Arial"/>
          <w:b/>
          <w:sz w:val="24"/>
          <w:szCs w:val="24"/>
        </w:rPr>
        <w:t>nformuję</w:t>
      </w:r>
      <w:r w:rsidR="005C64E2">
        <w:rPr>
          <w:rFonts w:ascii="Arial" w:eastAsia="Calibri" w:hAnsi="Arial" w:cs="Arial"/>
          <w:b/>
          <w:sz w:val="24"/>
          <w:szCs w:val="24"/>
        </w:rPr>
        <w:t>,</w:t>
      </w:r>
    </w:p>
    <w:p w14:paraId="2DEE8689" w14:textId="77777777" w:rsidR="001610F8" w:rsidRPr="00560F22" w:rsidRDefault="001610F8" w:rsidP="00A97957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27BE914E" w14:textId="77777777" w:rsidR="001610F8" w:rsidRPr="00560F22" w:rsidRDefault="001610F8" w:rsidP="00A97957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/>
          <w:bCs/>
          <w:color w:val="000000"/>
          <w:sz w:val="24"/>
          <w:szCs w:val="24"/>
        </w:rPr>
      </w:pPr>
      <w:r w:rsidRPr="00560F22">
        <w:rPr>
          <w:rFonts w:ascii="Arial" w:hAnsi="Arial" w:cs="Arial"/>
          <w:color w:val="000000"/>
          <w:sz w:val="24"/>
          <w:szCs w:val="24"/>
        </w:rPr>
        <w:t xml:space="preserve">że zostały zebrane dowody i materiały w sprawie wydania decyzji dotyczącej przejęcia </w:t>
      </w:r>
      <w:r w:rsidRPr="00560F22">
        <w:rPr>
          <w:rFonts w:ascii="Arial" w:hAnsi="Arial" w:cs="Arial"/>
          <w:b/>
          <w:color w:val="000000"/>
          <w:sz w:val="24"/>
          <w:szCs w:val="24"/>
          <w:u w:val="single"/>
        </w:rPr>
        <w:t>nieodpłatnie z mocy prawa</w:t>
      </w:r>
      <w:r w:rsidRPr="00560F22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560F22">
        <w:rPr>
          <w:rFonts w:ascii="Arial" w:hAnsi="Arial" w:cs="Arial"/>
          <w:b/>
          <w:color w:val="000000"/>
          <w:sz w:val="24"/>
          <w:szCs w:val="24"/>
          <w:u w:val="single"/>
        </w:rPr>
        <w:t>przez Skarb Państwa,</w:t>
      </w:r>
      <w:r w:rsidRPr="00560F22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60F22">
        <w:rPr>
          <w:rFonts w:ascii="Arial" w:hAnsi="Arial" w:cs="Arial"/>
          <w:b/>
          <w:color w:val="000000"/>
          <w:sz w:val="24"/>
          <w:szCs w:val="24"/>
          <w:u w:val="single"/>
        </w:rPr>
        <w:t>mienia</w:t>
      </w:r>
      <w:r w:rsidRPr="00560F22">
        <w:rPr>
          <w:rFonts w:ascii="Arial" w:hAnsi="Arial" w:cs="Arial"/>
          <w:color w:val="000000"/>
          <w:sz w:val="24"/>
          <w:szCs w:val="24"/>
        </w:rPr>
        <w:t xml:space="preserve"> pozostałego po podmiocie nieprzerejestrowanym – wbrew ustawowemu obowiązkowi - do Krajowego Rejestru Sądowego</w:t>
      </w:r>
      <w:r w:rsidRPr="00560F22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560F2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tj. prawa użytkowania wieczystego</w:t>
      </w:r>
      <w:r w:rsidRPr="00560F22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14:paraId="54D9269D" w14:textId="77777777" w:rsidR="001610F8" w:rsidRPr="00560F22" w:rsidRDefault="001610F8" w:rsidP="00A97957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right="-284" w:hanging="284"/>
        <w:rPr>
          <w:rFonts w:ascii="Arial" w:hAnsi="Arial" w:cs="Arial"/>
          <w:bCs/>
          <w:color w:val="000000"/>
          <w:sz w:val="24"/>
          <w:szCs w:val="24"/>
        </w:rPr>
      </w:pPr>
      <w:r w:rsidRPr="00560F22">
        <w:rPr>
          <w:rFonts w:ascii="Arial" w:hAnsi="Arial" w:cs="Arial"/>
          <w:b/>
          <w:bCs/>
          <w:color w:val="000000"/>
          <w:sz w:val="24"/>
          <w:szCs w:val="24"/>
        </w:rPr>
        <w:t>działki nr</w:t>
      </w:r>
      <w:r w:rsidRPr="00560F22">
        <w:rPr>
          <w:rFonts w:ascii="Arial" w:hAnsi="Arial" w:cs="Arial"/>
          <w:color w:val="000000"/>
          <w:sz w:val="24"/>
          <w:szCs w:val="24"/>
        </w:rPr>
        <w:t xml:space="preserve"> </w:t>
      </w:r>
      <w:r w:rsidRPr="00560F22">
        <w:rPr>
          <w:rFonts w:ascii="Arial" w:hAnsi="Arial" w:cs="Arial"/>
          <w:b/>
          <w:color w:val="000000"/>
          <w:sz w:val="24"/>
          <w:szCs w:val="24"/>
        </w:rPr>
        <w:t xml:space="preserve">122 </w:t>
      </w:r>
      <w:r w:rsidRPr="00560F22">
        <w:rPr>
          <w:rFonts w:ascii="Arial" w:hAnsi="Arial" w:cs="Arial"/>
          <w:bCs/>
          <w:color w:val="000000"/>
          <w:sz w:val="24"/>
          <w:szCs w:val="24"/>
        </w:rPr>
        <w:t>o pow. 0,12 ha położonej w</w:t>
      </w:r>
      <w:r w:rsidRPr="00560F2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60F22">
        <w:rPr>
          <w:rFonts w:ascii="Arial" w:hAnsi="Arial" w:cs="Arial"/>
          <w:bCs/>
          <w:color w:val="000000"/>
          <w:sz w:val="24"/>
          <w:szCs w:val="24"/>
        </w:rPr>
        <w:t xml:space="preserve">obrębie </w:t>
      </w:r>
      <w:r w:rsidRPr="00560F22">
        <w:rPr>
          <w:rFonts w:ascii="Arial" w:hAnsi="Arial" w:cs="Arial"/>
          <w:b/>
          <w:color w:val="000000"/>
          <w:sz w:val="24"/>
          <w:szCs w:val="24"/>
        </w:rPr>
        <w:t xml:space="preserve">ewidencyjnym Stepniczka, </w:t>
      </w:r>
      <w:r w:rsidRPr="00560F22">
        <w:rPr>
          <w:rFonts w:ascii="Arial" w:hAnsi="Arial" w:cs="Arial"/>
          <w:bCs/>
          <w:color w:val="000000"/>
          <w:sz w:val="24"/>
          <w:szCs w:val="24"/>
        </w:rPr>
        <w:t>gmina Stepnica, w powiecie goleniowskim, zapisanej w KW SZ1O/00014590/2,</w:t>
      </w:r>
    </w:p>
    <w:p w14:paraId="0A590DF5" w14:textId="57D9845D" w:rsidR="001610F8" w:rsidRPr="00560F22" w:rsidRDefault="001610F8" w:rsidP="00A97957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560F22">
        <w:rPr>
          <w:rFonts w:ascii="Arial" w:hAnsi="Arial" w:cs="Arial"/>
          <w:bCs/>
          <w:color w:val="000000"/>
          <w:sz w:val="24"/>
          <w:szCs w:val="24"/>
        </w:rPr>
        <w:t xml:space="preserve">które to mienie należało do </w:t>
      </w:r>
      <w:r w:rsidRPr="00560F22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Trans-Step Spółka z ograniczoną odpowiedzialnością </w:t>
      </w:r>
      <w:r w:rsidR="005C64E2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br/>
      </w:r>
      <w:r w:rsidRPr="00560F22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z siedzibą w Stepnicy</w:t>
      </w:r>
      <w:r w:rsidRPr="00560F22">
        <w:rPr>
          <w:rFonts w:ascii="Arial" w:hAnsi="Arial" w:cs="Arial"/>
          <w:bCs/>
          <w:i/>
          <w:color w:val="000000"/>
          <w:sz w:val="24"/>
          <w:szCs w:val="24"/>
        </w:rPr>
        <w:t xml:space="preserve"> </w:t>
      </w:r>
      <w:r w:rsidRPr="00560F22">
        <w:rPr>
          <w:rFonts w:ascii="Arial" w:hAnsi="Arial" w:cs="Arial"/>
          <w:bCs/>
          <w:color w:val="000000"/>
          <w:sz w:val="24"/>
          <w:szCs w:val="24"/>
        </w:rPr>
        <w:t xml:space="preserve">(gmina Stepnica, powiat Goleniowski), </w:t>
      </w:r>
      <w:r w:rsidRPr="00560F22">
        <w:rPr>
          <w:rFonts w:ascii="Arial" w:hAnsi="Arial" w:cs="Arial"/>
          <w:color w:val="000000"/>
          <w:sz w:val="24"/>
          <w:szCs w:val="24"/>
        </w:rPr>
        <w:t>REGON: 811046709.</w:t>
      </w:r>
    </w:p>
    <w:p w14:paraId="24931A1C" w14:textId="77777777" w:rsidR="001610F8" w:rsidRPr="00560F22" w:rsidRDefault="001610F8" w:rsidP="00A97957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color w:val="000000"/>
          <w:sz w:val="24"/>
          <w:szCs w:val="24"/>
        </w:rPr>
      </w:pPr>
    </w:p>
    <w:p w14:paraId="157918B1" w14:textId="77777777" w:rsidR="001610F8" w:rsidRPr="00560F22" w:rsidRDefault="001610F8" w:rsidP="00A97957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560F22">
        <w:rPr>
          <w:rFonts w:ascii="Arial" w:hAnsi="Arial" w:cs="Arial"/>
          <w:bCs/>
          <w:sz w:val="24"/>
          <w:szCs w:val="24"/>
        </w:rPr>
        <w:t xml:space="preserve">Działając w trybie art. 10 § 1 ustawy z dnia 14 czerwca 1960 roku </w:t>
      </w:r>
      <w:r w:rsidRPr="00560F22">
        <w:rPr>
          <w:rFonts w:ascii="Arial" w:hAnsi="Arial" w:cs="Arial"/>
          <w:bCs/>
          <w:i/>
          <w:sz w:val="24"/>
          <w:szCs w:val="24"/>
        </w:rPr>
        <w:t>Kodeks postępowania administracyjnego</w:t>
      </w:r>
      <w:r w:rsidRPr="00560F22">
        <w:rPr>
          <w:rFonts w:ascii="Arial" w:hAnsi="Arial" w:cs="Arial"/>
          <w:bCs/>
          <w:sz w:val="24"/>
          <w:szCs w:val="24"/>
        </w:rPr>
        <w:t xml:space="preserve"> (tekst jednolity z 2021 r. poz. 735 z </w:t>
      </w:r>
      <w:proofErr w:type="spellStart"/>
      <w:r w:rsidRPr="00560F22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560F22">
        <w:rPr>
          <w:rFonts w:ascii="Arial" w:hAnsi="Arial" w:cs="Arial"/>
          <w:bCs/>
          <w:sz w:val="24"/>
          <w:szCs w:val="24"/>
        </w:rPr>
        <w:t xml:space="preserve">. zm.) </w:t>
      </w:r>
      <w:r w:rsidRPr="00560F22">
        <w:rPr>
          <w:rFonts w:ascii="Arial" w:hAnsi="Arial" w:cs="Arial"/>
          <w:sz w:val="24"/>
          <w:szCs w:val="24"/>
        </w:rPr>
        <w:t>informuję, że</w:t>
      </w:r>
      <w:r w:rsidRPr="00560F22">
        <w:rPr>
          <w:rFonts w:ascii="Arial" w:hAnsi="Arial" w:cs="Arial"/>
          <w:b/>
          <w:sz w:val="24"/>
          <w:szCs w:val="24"/>
        </w:rPr>
        <w:t xml:space="preserve"> przed wydaniem decyzji strony mają możliwość wypowiedzenia się, co do zebranych dowodów i materiałów oraz zgłoszonych żądań</w:t>
      </w:r>
      <w:r w:rsidRPr="00560F22">
        <w:rPr>
          <w:rFonts w:ascii="Arial" w:hAnsi="Arial" w:cs="Arial"/>
          <w:sz w:val="24"/>
          <w:szCs w:val="24"/>
        </w:rPr>
        <w:t>.</w:t>
      </w:r>
    </w:p>
    <w:p w14:paraId="61B509FA" w14:textId="77777777" w:rsidR="001610F8" w:rsidRPr="00560F22" w:rsidRDefault="001610F8" w:rsidP="00A97957">
      <w:pPr>
        <w:spacing w:after="0" w:line="360" w:lineRule="auto"/>
        <w:ind w:right="-284" w:firstLine="708"/>
        <w:rPr>
          <w:rFonts w:ascii="Arial" w:eastAsia="Calibri" w:hAnsi="Arial" w:cs="Arial"/>
          <w:b/>
          <w:sz w:val="24"/>
          <w:szCs w:val="24"/>
        </w:rPr>
      </w:pPr>
    </w:p>
    <w:p w14:paraId="794CA730" w14:textId="77777777" w:rsidR="001610F8" w:rsidRPr="00560F22" w:rsidRDefault="001610F8" w:rsidP="00A97957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u w:val="single"/>
          <w:lang w:eastAsia="pl-PL"/>
        </w:rPr>
      </w:pPr>
      <w:r w:rsidRPr="00560F22">
        <w:rPr>
          <w:rFonts w:ascii="Arial" w:eastAsia="Calibri" w:hAnsi="Arial" w:cs="Arial"/>
          <w:sz w:val="24"/>
          <w:szCs w:val="24"/>
        </w:rPr>
        <w:t xml:space="preserve">Z aktami sprawy można zapoznać się </w:t>
      </w:r>
      <w:r w:rsidRPr="00560F22">
        <w:rPr>
          <w:rFonts w:ascii="Arial" w:eastAsia="Calibri" w:hAnsi="Arial" w:cs="Arial"/>
          <w:sz w:val="24"/>
          <w:szCs w:val="24"/>
          <w:u w:val="single"/>
        </w:rPr>
        <w:t>w terminie 14 dni od daty doręczenia niniejszego pisma</w:t>
      </w:r>
      <w:r w:rsidRPr="00560F22">
        <w:rPr>
          <w:rFonts w:ascii="Arial" w:eastAsia="Calibri" w:hAnsi="Arial" w:cs="Arial"/>
          <w:sz w:val="24"/>
          <w:szCs w:val="24"/>
        </w:rPr>
        <w:t xml:space="preserve"> w siedzibie Starostwa Powiatowego w Goleniowie, ul. Dworcowa 1, 72-100 Goleniów, pokój numer 202, w godzinach urzędowania. Osoba prowadząca sprawę – Jolanta Przybyłek, tel. (91) 471 02 38,</w:t>
      </w:r>
      <w:r w:rsidRPr="00560F22">
        <w:rPr>
          <w:rFonts w:ascii="Arial" w:eastAsia="Calibri" w:hAnsi="Arial" w:cs="Arial"/>
          <w:sz w:val="24"/>
          <w:szCs w:val="24"/>
          <w:lang w:eastAsia="pl-PL"/>
        </w:rPr>
        <w:t xml:space="preserve"> adres e-mail: </w:t>
      </w:r>
      <w:hyperlink r:id="rId5" w:history="1">
        <w:r w:rsidRPr="00560F22">
          <w:rPr>
            <w:rFonts w:ascii="Arial" w:eastAsia="Calibri" w:hAnsi="Arial" w:cs="Arial"/>
            <w:color w:val="000000" w:themeColor="text1"/>
            <w:sz w:val="24"/>
            <w:szCs w:val="24"/>
            <w:u w:val="single"/>
            <w:lang w:eastAsia="pl-PL"/>
          </w:rPr>
          <w:t>j.przybylek@powiat-goleniowski.pl</w:t>
        </w:r>
      </w:hyperlink>
    </w:p>
    <w:p w14:paraId="0CB6E7CF" w14:textId="77777777" w:rsidR="001610F8" w:rsidRPr="00560F22" w:rsidRDefault="001610F8" w:rsidP="00A97957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</w:p>
    <w:p w14:paraId="5FE79DFB" w14:textId="77777777" w:rsidR="001610F8" w:rsidRPr="00560F22" w:rsidRDefault="001610F8" w:rsidP="00A97957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60F2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 uwagi na brak możliwości ustalenia wszystkich stron postępowania, do doręczeń wszelkich czynności organu, w tym wydania decyzji w niniejszym postępowaniu, zastosowano - zgodnie z art. 49 kpa - doręczenie poprzez ogłoszenie publiczne.</w:t>
      </w:r>
    </w:p>
    <w:p w14:paraId="53A47F59" w14:textId="77777777" w:rsidR="001610F8" w:rsidRPr="00560F22" w:rsidRDefault="001610F8" w:rsidP="00A97957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Cs/>
          <w:color w:val="000000"/>
          <w:sz w:val="24"/>
          <w:szCs w:val="24"/>
        </w:rPr>
      </w:pPr>
      <w:r w:rsidRPr="00560F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lastRenderedPageBreak/>
        <w:t xml:space="preserve">Po upływie 14 dni od dnia </w:t>
      </w:r>
      <w:r w:rsidRPr="00560F22">
        <w:rPr>
          <w:rFonts w:ascii="Arial" w:hAnsi="Arial" w:cs="Arial"/>
          <w:b/>
          <w:sz w:val="24"/>
          <w:szCs w:val="24"/>
        </w:rPr>
        <w:t>publicznego ogłoszenia</w:t>
      </w:r>
      <w:r w:rsidRPr="00560F2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niniejszej informacji, uważa się ją za skutecznie doręczoną.</w:t>
      </w:r>
    </w:p>
    <w:p w14:paraId="63335486" w14:textId="79E4C153" w:rsidR="00560F22" w:rsidRDefault="00560F22" w:rsidP="00A97957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  <w:r w:rsidRPr="00560F22">
        <w:rPr>
          <w:rFonts w:ascii="Arial" w:eastAsia="Times New Roman" w:hAnsi="Arial" w:cs="Arial"/>
          <w:sz w:val="24"/>
          <w:szCs w:val="24"/>
          <w:lang w:eastAsia="pl-PL"/>
        </w:rPr>
        <w:t xml:space="preserve">Powyższa informacja podlega wywieszeniu na tablicy ogłoszeń Starostwa Powiatowego w Goleniowie, na stronie internetowej Starostwa Powiatowego </w:t>
      </w:r>
      <w:r w:rsidR="005C64E2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560F22">
        <w:rPr>
          <w:rFonts w:ascii="Arial" w:eastAsia="Times New Roman" w:hAnsi="Arial" w:cs="Arial"/>
          <w:sz w:val="24"/>
          <w:szCs w:val="24"/>
          <w:lang w:eastAsia="pl-PL"/>
        </w:rPr>
        <w:t>w Goleniowie oraz na tablicy ogłoszeń Urzędu Gminy i Miasta w Stepnicy i u Sołtysa Sołectwa Stepniczka.</w:t>
      </w:r>
    </w:p>
    <w:p w14:paraId="510B6BE3" w14:textId="77777777" w:rsidR="00560F22" w:rsidRDefault="00560F22" w:rsidP="00A97957">
      <w:pPr>
        <w:autoSpaceDE w:val="0"/>
        <w:autoSpaceDN w:val="0"/>
        <w:adjustRightInd w:val="0"/>
        <w:spacing w:before="100" w:beforeAutospacing="1" w:after="0" w:line="276" w:lineRule="auto"/>
        <w:ind w:right="-284" w:firstLine="709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2B526F" w14:textId="77777777" w:rsidR="00560F22" w:rsidRDefault="00560F22" w:rsidP="00A97957">
      <w:pPr>
        <w:autoSpaceDE w:val="0"/>
        <w:autoSpaceDN w:val="0"/>
        <w:adjustRightInd w:val="0"/>
        <w:spacing w:before="100" w:beforeAutospacing="1" w:after="0" w:line="276" w:lineRule="auto"/>
        <w:ind w:right="-284" w:firstLine="709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69335D" w14:textId="3E36CB8A" w:rsidR="00560F22" w:rsidRPr="00560F22" w:rsidRDefault="00560F22" w:rsidP="00A97957">
      <w:pPr>
        <w:autoSpaceDE w:val="0"/>
        <w:autoSpaceDN w:val="0"/>
        <w:adjustRightInd w:val="0"/>
        <w:spacing w:before="100" w:beforeAutospacing="1" w:after="0" w:line="276" w:lineRule="auto"/>
        <w:ind w:right="-284" w:firstLine="709"/>
        <w:rPr>
          <w:rFonts w:ascii="Arial" w:eastAsia="Times New Roman" w:hAnsi="Arial" w:cs="Arial"/>
          <w:sz w:val="24"/>
          <w:szCs w:val="24"/>
          <w:lang w:eastAsia="pl-PL"/>
        </w:rPr>
      </w:pPr>
      <w:r w:rsidRPr="00560F22">
        <w:rPr>
          <w:rFonts w:ascii="Arial" w:eastAsia="Times New Roman" w:hAnsi="Arial" w:cs="Arial"/>
          <w:color w:val="FF0000"/>
          <w:sz w:val="24"/>
          <w:szCs w:val="24"/>
          <w:lang w:eastAsia="pl-PL"/>
        </w:rPr>
        <w:t xml:space="preserve">   </w:t>
      </w:r>
    </w:p>
    <w:p w14:paraId="47E47723" w14:textId="77777777" w:rsidR="00560F22" w:rsidRPr="00560F22" w:rsidRDefault="00560F22" w:rsidP="00A97957">
      <w:pPr>
        <w:spacing w:before="100" w:beforeAutospacing="1" w:after="100" w:afterAutospacing="1" w:line="240" w:lineRule="auto"/>
        <w:ind w:right="-284"/>
        <w:rPr>
          <w:rFonts w:ascii="Arial" w:eastAsia="Calibri" w:hAnsi="Arial" w:cs="Arial"/>
          <w:b/>
          <w:sz w:val="24"/>
          <w:szCs w:val="24"/>
          <w:u w:val="single"/>
        </w:rPr>
      </w:pPr>
      <w:r w:rsidRPr="00560F22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560F22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</w:t>
      </w:r>
      <w:r w:rsidRPr="00560F22">
        <w:rPr>
          <w:rFonts w:ascii="Arial" w:eastAsia="Calibri" w:hAnsi="Arial" w:cs="Arial"/>
          <w:b/>
          <w:sz w:val="24"/>
          <w:szCs w:val="24"/>
          <w:u w:val="single"/>
        </w:rPr>
        <w:t>trzymują:</w:t>
      </w:r>
    </w:p>
    <w:p w14:paraId="22BB5966" w14:textId="77777777" w:rsidR="00560F22" w:rsidRPr="00560F22" w:rsidRDefault="00560F22" w:rsidP="00A97957">
      <w:pPr>
        <w:numPr>
          <w:ilvl w:val="0"/>
          <w:numId w:val="2"/>
        </w:numPr>
        <w:spacing w:after="0" w:line="240" w:lineRule="auto"/>
        <w:ind w:left="284" w:right="-284" w:hanging="284"/>
        <w:contextualSpacing/>
        <w:rPr>
          <w:rFonts w:ascii="Arial" w:eastAsia="Calibri" w:hAnsi="Arial" w:cs="Arial"/>
          <w:sz w:val="24"/>
          <w:szCs w:val="24"/>
        </w:rPr>
      </w:pPr>
      <w:r w:rsidRPr="00560F22">
        <w:rPr>
          <w:rFonts w:ascii="Arial" w:eastAsia="Calibri" w:hAnsi="Arial" w:cs="Arial"/>
          <w:sz w:val="24"/>
          <w:szCs w:val="24"/>
        </w:rPr>
        <w:t>Urząd Gminy i Miasta w Stepnicy</w:t>
      </w:r>
    </w:p>
    <w:p w14:paraId="0861762D" w14:textId="77777777" w:rsidR="00560F22" w:rsidRPr="00560F22" w:rsidRDefault="00560F22" w:rsidP="00A97957">
      <w:pPr>
        <w:tabs>
          <w:tab w:val="left" w:pos="2060"/>
        </w:tabs>
        <w:spacing w:after="0" w:line="240" w:lineRule="auto"/>
        <w:ind w:left="720" w:right="-284" w:hanging="436"/>
        <w:contextualSpacing/>
        <w:rPr>
          <w:rFonts w:ascii="Arial" w:eastAsia="Calibri" w:hAnsi="Arial" w:cs="Arial"/>
          <w:sz w:val="24"/>
          <w:szCs w:val="24"/>
        </w:rPr>
      </w:pPr>
      <w:r w:rsidRPr="00560F22">
        <w:rPr>
          <w:rFonts w:ascii="Arial" w:eastAsia="Calibri" w:hAnsi="Arial" w:cs="Arial"/>
          <w:sz w:val="24"/>
          <w:szCs w:val="24"/>
        </w:rPr>
        <w:t>ul. T. Kościuszki 4</w:t>
      </w:r>
    </w:p>
    <w:p w14:paraId="1DFF40D7" w14:textId="77777777" w:rsidR="00560F22" w:rsidRPr="00560F22" w:rsidRDefault="00560F22" w:rsidP="00A97957">
      <w:pPr>
        <w:tabs>
          <w:tab w:val="left" w:pos="2060"/>
        </w:tabs>
        <w:spacing w:after="0" w:line="240" w:lineRule="auto"/>
        <w:ind w:left="720" w:right="-284" w:hanging="436"/>
        <w:contextualSpacing/>
        <w:rPr>
          <w:rFonts w:ascii="Arial" w:eastAsia="Calibri" w:hAnsi="Arial" w:cs="Arial"/>
          <w:sz w:val="24"/>
          <w:szCs w:val="24"/>
        </w:rPr>
      </w:pPr>
      <w:r w:rsidRPr="00560F22">
        <w:rPr>
          <w:rFonts w:ascii="Arial" w:eastAsia="Calibri" w:hAnsi="Arial" w:cs="Arial"/>
          <w:sz w:val="24"/>
          <w:szCs w:val="24"/>
        </w:rPr>
        <w:t>72-112 Stepnica</w:t>
      </w:r>
    </w:p>
    <w:p w14:paraId="64673D30" w14:textId="77777777" w:rsidR="00560F22" w:rsidRPr="00560F22" w:rsidRDefault="00560F22" w:rsidP="00A97957">
      <w:pPr>
        <w:spacing w:after="0" w:line="240" w:lineRule="auto"/>
        <w:ind w:right="-284"/>
        <w:contextualSpacing/>
        <w:rPr>
          <w:rFonts w:ascii="Arial" w:eastAsia="Calibri" w:hAnsi="Arial" w:cs="Arial"/>
          <w:sz w:val="24"/>
          <w:szCs w:val="24"/>
        </w:rPr>
      </w:pPr>
      <w:r w:rsidRPr="00560F22">
        <w:rPr>
          <w:rFonts w:ascii="Arial" w:eastAsia="Calibri" w:hAnsi="Arial" w:cs="Arial"/>
          <w:sz w:val="24"/>
          <w:szCs w:val="24"/>
        </w:rPr>
        <w:t>2.  Sołtys Sołectwa Stepniczka</w:t>
      </w:r>
    </w:p>
    <w:p w14:paraId="67A34668" w14:textId="77777777" w:rsidR="00560F22" w:rsidRPr="00560F22" w:rsidRDefault="00560F22" w:rsidP="00A97957">
      <w:pPr>
        <w:tabs>
          <w:tab w:val="left" w:pos="567"/>
        </w:tabs>
        <w:spacing w:after="0" w:line="240" w:lineRule="auto"/>
        <w:ind w:left="284" w:right="-284"/>
        <w:rPr>
          <w:rFonts w:ascii="Arial" w:eastAsia="Calibri" w:hAnsi="Arial" w:cs="Arial"/>
          <w:sz w:val="24"/>
          <w:szCs w:val="24"/>
        </w:rPr>
      </w:pPr>
      <w:r w:rsidRPr="00560F22">
        <w:rPr>
          <w:rFonts w:ascii="Arial" w:eastAsia="Calibri" w:hAnsi="Arial" w:cs="Arial"/>
          <w:sz w:val="24"/>
          <w:szCs w:val="24"/>
        </w:rPr>
        <w:t>72-112 Stepnica</w:t>
      </w:r>
    </w:p>
    <w:p w14:paraId="68B65903" w14:textId="77777777" w:rsidR="001610F8" w:rsidRPr="00560F22" w:rsidRDefault="001610F8" w:rsidP="00A97957">
      <w:pPr>
        <w:autoSpaceDE w:val="0"/>
        <w:autoSpaceDN w:val="0"/>
        <w:adjustRightInd w:val="0"/>
        <w:spacing w:after="0" w:line="240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</w:pPr>
    </w:p>
    <w:sectPr w:rsidR="001610F8" w:rsidRPr="00560F22" w:rsidSect="00560F22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21537"/>
    <w:multiLevelType w:val="hybridMultilevel"/>
    <w:tmpl w:val="137A783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F4A1A"/>
    <w:multiLevelType w:val="hybridMultilevel"/>
    <w:tmpl w:val="3662A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766946">
    <w:abstractNumId w:val="0"/>
  </w:num>
  <w:num w:numId="2" w16cid:durableId="14646939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0F8"/>
    <w:rsid w:val="001610F8"/>
    <w:rsid w:val="00560F22"/>
    <w:rsid w:val="005C64E2"/>
    <w:rsid w:val="00A97957"/>
    <w:rsid w:val="00AC334D"/>
    <w:rsid w:val="00EF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371F4"/>
  <w15:chartTrackingRefBased/>
  <w15:docId w15:val="{8ED67D93-98AE-4CAB-86C7-F0C7ED6A3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0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2</cp:revision>
  <cp:lastPrinted>2022-06-08T07:52:00Z</cp:lastPrinted>
  <dcterms:created xsi:type="dcterms:W3CDTF">2022-06-08T07:54:00Z</dcterms:created>
  <dcterms:modified xsi:type="dcterms:W3CDTF">2022-06-08T07:54:00Z</dcterms:modified>
</cp:coreProperties>
</file>