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CC7" w:rsidRPr="005A3BA3" w:rsidRDefault="00193CC7" w:rsidP="00193CC7">
      <w:pPr>
        <w:spacing w:after="0" w:line="276" w:lineRule="auto"/>
        <w:jc w:val="right"/>
        <w:rPr>
          <w:rFonts w:ascii="Times New Roman" w:hAnsi="Times New Roman"/>
          <w:color w:val="000000" w:themeColor="text1"/>
          <w:sz w:val="24"/>
          <w:szCs w:val="24"/>
        </w:rPr>
      </w:pPr>
      <w:r w:rsidRPr="005A3BA3">
        <w:rPr>
          <w:rFonts w:ascii="Times New Roman" w:hAnsi="Times New Roman"/>
          <w:color w:val="000000" w:themeColor="text1"/>
          <w:sz w:val="24"/>
          <w:szCs w:val="24"/>
        </w:rPr>
        <w:t>Goleniów, dnia</w:t>
      </w:r>
      <w:r>
        <w:rPr>
          <w:rFonts w:ascii="Times New Roman" w:hAnsi="Times New Roman"/>
          <w:color w:val="000000" w:themeColor="text1"/>
          <w:sz w:val="24"/>
          <w:szCs w:val="24"/>
        </w:rPr>
        <w:t xml:space="preserve"> 07 marca 2022</w:t>
      </w:r>
      <w:r w:rsidRPr="005A3BA3">
        <w:rPr>
          <w:rFonts w:ascii="Times New Roman" w:hAnsi="Times New Roman"/>
          <w:color w:val="000000" w:themeColor="text1"/>
          <w:sz w:val="24"/>
          <w:szCs w:val="24"/>
        </w:rPr>
        <w:t xml:space="preserve"> r.</w:t>
      </w:r>
    </w:p>
    <w:p w:rsidR="00193CC7" w:rsidRPr="00E47410" w:rsidRDefault="00193CC7" w:rsidP="00193CC7">
      <w:pPr>
        <w:spacing w:after="0" w:line="276" w:lineRule="auto"/>
        <w:rPr>
          <w:rFonts w:ascii="Times New Roman" w:hAnsi="Times New Roman"/>
          <w:sz w:val="24"/>
          <w:szCs w:val="24"/>
        </w:rPr>
      </w:pPr>
      <w:r w:rsidRPr="00E47410">
        <w:rPr>
          <w:rFonts w:ascii="Times New Roman" w:hAnsi="Times New Roman"/>
          <w:sz w:val="24"/>
          <w:szCs w:val="24"/>
        </w:rPr>
        <w:t>WGN.6853.</w:t>
      </w:r>
      <w:r>
        <w:rPr>
          <w:rFonts w:ascii="Times New Roman" w:hAnsi="Times New Roman"/>
          <w:b/>
          <w:sz w:val="24"/>
          <w:szCs w:val="24"/>
        </w:rPr>
        <w:t>42A</w:t>
      </w:r>
      <w:r>
        <w:rPr>
          <w:rFonts w:ascii="Times New Roman" w:hAnsi="Times New Roman"/>
          <w:sz w:val="24"/>
          <w:szCs w:val="24"/>
        </w:rPr>
        <w:t>.2021</w:t>
      </w:r>
      <w:r w:rsidRPr="00E47410">
        <w:rPr>
          <w:rFonts w:ascii="Times New Roman" w:hAnsi="Times New Roman"/>
          <w:sz w:val="24"/>
          <w:szCs w:val="24"/>
        </w:rPr>
        <w:t>.</w:t>
      </w:r>
      <w:r>
        <w:rPr>
          <w:rFonts w:ascii="Times New Roman" w:hAnsi="Times New Roman"/>
          <w:sz w:val="24"/>
          <w:szCs w:val="24"/>
        </w:rPr>
        <w:t>MWR</w:t>
      </w:r>
    </w:p>
    <w:p w:rsidR="00193CC7" w:rsidRPr="00E47410" w:rsidRDefault="00193CC7" w:rsidP="00193CC7">
      <w:pPr>
        <w:spacing w:after="0" w:line="276" w:lineRule="auto"/>
        <w:jc w:val="center"/>
        <w:rPr>
          <w:rFonts w:ascii="Times New Roman" w:hAnsi="Times New Roman"/>
          <w:b/>
          <w:bCs/>
          <w:sz w:val="24"/>
          <w:szCs w:val="24"/>
        </w:rPr>
      </w:pPr>
    </w:p>
    <w:p w:rsidR="00193CC7" w:rsidRPr="00E47410" w:rsidRDefault="00193CC7" w:rsidP="00193CC7">
      <w:pPr>
        <w:widowControl w:val="0"/>
        <w:autoSpaceDE w:val="0"/>
        <w:autoSpaceDN w:val="0"/>
        <w:adjustRightInd w:val="0"/>
        <w:spacing w:after="0" w:line="276" w:lineRule="auto"/>
        <w:jc w:val="center"/>
        <w:rPr>
          <w:rFonts w:ascii="Times New Roman" w:hAnsi="Times New Roman"/>
          <w:b/>
          <w:bCs/>
          <w:sz w:val="24"/>
          <w:szCs w:val="24"/>
        </w:rPr>
      </w:pPr>
      <w:r w:rsidRPr="00E47410">
        <w:rPr>
          <w:rFonts w:ascii="Times New Roman" w:hAnsi="Times New Roman"/>
          <w:b/>
          <w:bCs/>
          <w:sz w:val="24"/>
          <w:szCs w:val="24"/>
        </w:rPr>
        <w:t>D E C Y Z J A</w:t>
      </w:r>
    </w:p>
    <w:p w:rsidR="00193CC7" w:rsidRPr="00E47410" w:rsidRDefault="00193CC7" w:rsidP="00193CC7">
      <w:pPr>
        <w:spacing w:after="0" w:line="276" w:lineRule="auto"/>
        <w:jc w:val="center"/>
        <w:rPr>
          <w:rFonts w:ascii="Times New Roman" w:hAnsi="Times New Roman"/>
          <w:sz w:val="24"/>
          <w:szCs w:val="24"/>
        </w:rPr>
      </w:pPr>
    </w:p>
    <w:p w:rsidR="00193CC7" w:rsidRPr="00BE6627" w:rsidRDefault="00193CC7" w:rsidP="00193CC7">
      <w:pPr>
        <w:spacing w:after="0" w:line="276" w:lineRule="auto"/>
        <w:ind w:firstLine="709"/>
        <w:jc w:val="both"/>
        <w:rPr>
          <w:rFonts w:ascii="Times New Roman" w:eastAsia="Times New Roman" w:hAnsi="Times New Roman"/>
          <w:color w:val="000000"/>
          <w:sz w:val="24"/>
          <w:szCs w:val="24"/>
        </w:rPr>
      </w:pPr>
      <w:r w:rsidRPr="00A3141C">
        <w:rPr>
          <w:rFonts w:ascii="Times New Roman" w:hAnsi="Times New Roman"/>
          <w:sz w:val="24"/>
          <w:szCs w:val="24"/>
        </w:rPr>
        <w:t xml:space="preserve">Na podstawie art. 105 </w:t>
      </w:r>
      <w:r>
        <w:rPr>
          <w:rFonts w:ascii="Times New Roman" w:hAnsi="Times New Roman"/>
          <w:sz w:val="24"/>
          <w:szCs w:val="24"/>
        </w:rPr>
        <w:t>§ 1</w:t>
      </w:r>
      <w:r w:rsidRPr="005A3BA3">
        <w:rPr>
          <w:rFonts w:ascii="Times New Roman" w:hAnsi="Times New Roman"/>
          <w:color w:val="000000" w:themeColor="text1"/>
          <w:sz w:val="24"/>
          <w:szCs w:val="24"/>
        </w:rPr>
        <w:t>, art. 104, art. 108 i 49</w:t>
      </w:r>
      <w:r w:rsidRPr="006E219C">
        <w:rPr>
          <w:rFonts w:ascii="Times New Roman" w:hAnsi="Times New Roman"/>
          <w:color w:val="5B9BD5"/>
          <w:sz w:val="24"/>
          <w:szCs w:val="24"/>
        </w:rPr>
        <w:t xml:space="preserve"> </w:t>
      </w:r>
      <w:r w:rsidRPr="00A3141C">
        <w:rPr>
          <w:rFonts w:ascii="Times New Roman" w:hAnsi="Times New Roman"/>
          <w:sz w:val="24"/>
          <w:szCs w:val="24"/>
        </w:rPr>
        <w:t xml:space="preserve">ustawy z dnia 14 czerwca 1960 r. </w:t>
      </w:r>
      <w:r w:rsidRPr="00A3141C">
        <w:rPr>
          <w:rFonts w:ascii="Times New Roman" w:hAnsi="Times New Roman"/>
          <w:i/>
          <w:sz w:val="24"/>
          <w:szCs w:val="24"/>
        </w:rPr>
        <w:t>k</w:t>
      </w:r>
      <w:r w:rsidRPr="00A3141C">
        <w:rPr>
          <w:rFonts w:ascii="Times New Roman" w:hAnsi="Times New Roman"/>
          <w:i/>
          <w:iCs/>
          <w:sz w:val="24"/>
          <w:szCs w:val="24"/>
        </w:rPr>
        <w:t>odeks postępowania administracyjnego</w:t>
      </w:r>
      <w:r>
        <w:rPr>
          <w:rFonts w:ascii="Times New Roman" w:hAnsi="Times New Roman"/>
          <w:sz w:val="24"/>
          <w:szCs w:val="24"/>
        </w:rPr>
        <w:t xml:space="preserve"> (Dz. U. z 2021</w:t>
      </w:r>
      <w:r w:rsidRPr="00A3141C">
        <w:rPr>
          <w:rFonts w:ascii="Times New Roman" w:hAnsi="Times New Roman"/>
          <w:sz w:val="24"/>
          <w:szCs w:val="24"/>
        </w:rPr>
        <w:t xml:space="preserve"> r. poz. </w:t>
      </w:r>
      <w:r>
        <w:rPr>
          <w:rFonts w:ascii="Times New Roman" w:hAnsi="Times New Roman"/>
          <w:sz w:val="24"/>
          <w:szCs w:val="24"/>
        </w:rPr>
        <w:t>735 z późn. zm.</w:t>
      </w:r>
      <w:r w:rsidRPr="00A3141C">
        <w:rPr>
          <w:rFonts w:ascii="Times New Roman" w:hAnsi="Times New Roman"/>
          <w:sz w:val="24"/>
          <w:szCs w:val="24"/>
        </w:rPr>
        <w:t xml:space="preserve">), </w:t>
      </w:r>
      <w:r w:rsidRPr="000D4861">
        <w:rPr>
          <w:rFonts w:ascii="Times New Roman" w:hAnsi="Times New Roman"/>
          <w:sz w:val="24"/>
          <w:szCs w:val="24"/>
        </w:rPr>
        <w:t>w związku z</w:t>
      </w:r>
      <w:r>
        <w:rPr>
          <w:rFonts w:ascii="Times New Roman" w:hAnsi="Times New Roman"/>
          <w:color w:val="FF0000"/>
          <w:sz w:val="24"/>
          <w:szCs w:val="24"/>
        </w:rPr>
        <w:t xml:space="preserve"> </w:t>
      </w:r>
      <w:r>
        <w:rPr>
          <w:rFonts w:ascii="Times New Roman" w:hAnsi="Times New Roman"/>
          <w:sz w:val="24"/>
          <w:szCs w:val="24"/>
        </w:rPr>
        <w:t xml:space="preserve">art. 124 ust. 1a ustawy z dnia 21 sierpnia 1997 r. </w:t>
      </w:r>
      <w:r>
        <w:rPr>
          <w:rFonts w:ascii="Times New Roman" w:hAnsi="Times New Roman"/>
          <w:i/>
          <w:iCs/>
          <w:sz w:val="24"/>
          <w:szCs w:val="24"/>
        </w:rPr>
        <w:t>o gospodarce nieruchomościami</w:t>
      </w:r>
      <w:r>
        <w:rPr>
          <w:rFonts w:ascii="Times New Roman" w:hAnsi="Times New Roman"/>
          <w:sz w:val="24"/>
          <w:szCs w:val="24"/>
        </w:rPr>
        <w:t xml:space="preserve"> (tekst jedn. Dz. U. z 2021 r., poz. 1899 z późn. zm.), </w:t>
      </w:r>
      <w:r w:rsidRPr="00593D97">
        <w:rPr>
          <w:rFonts w:ascii="Times New Roman" w:eastAsia="Times New Roman" w:hAnsi="Times New Roman"/>
          <w:color w:val="000000"/>
          <w:sz w:val="24"/>
          <w:szCs w:val="24"/>
        </w:rPr>
        <w:t xml:space="preserve">po rozpatrzeniu wniosku ENEA Operator Sp. z o.o. z siedzibą </w:t>
      </w:r>
      <w:r>
        <w:rPr>
          <w:rFonts w:ascii="Times New Roman" w:eastAsia="Times New Roman" w:hAnsi="Times New Roman"/>
          <w:color w:val="000000"/>
          <w:sz w:val="24"/>
          <w:szCs w:val="24"/>
        </w:rPr>
        <w:t xml:space="preserve"> </w:t>
      </w:r>
      <w:r w:rsidRPr="00593D97">
        <w:rPr>
          <w:rFonts w:ascii="Times New Roman" w:eastAsia="Times New Roman" w:hAnsi="Times New Roman"/>
          <w:color w:val="000000"/>
          <w:sz w:val="24"/>
          <w:szCs w:val="24"/>
        </w:rPr>
        <w:t xml:space="preserve">w Poznaniu, w imieniu której działa Pan Bogumił Walec, w sprawie wydania decyzji </w:t>
      </w:r>
      <w:r>
        <w:rPr>
          <w:rFonts w:ascii="Times New Roman" w:eastAsia="Times New Roman" w:hAnsi="Times New Roman"/>
          <w:color w:val="000000"/>
          <w:sz w:val="24"/>
          <w:szCs w:val="24"/>
        </w:rPr>
        <w:t xml:space="preserve">                                                               </w:t>
      </w:r>
      <w:r w:rsidRPr="00593D97">
        <w:rPr>
          <w:rFonts w:ascii="Times New Roman" w:eastAsia="Times New Roman" w:hAnsi="Times New Roman"/>
          <w:color w:val="000000"/>
          <w:sz w:val="24"/>
          <w:szCs w:val="24"/>
        </w:rPr>
        <w:t xml:space="preserve">o niezwłocznym zajęciu nieruchomości z rygorem natychmiastowej wykonalności w związku </w:t>
      </w:r>
      <w:r>
        <w:rPr>
          <w:rFonts w:ascii="Times New Roman" w:eastAsia="Times New Roman" w:hAnsi="Times New Roman"/>
          <w:color w:val="000000"/>
          <w:sz w:val="24"/>
          <w:szCs w:val="24"/>
        </w:rPr>
        <w:t xml:space="preserve">           </w:t>
      </w:r>
      <w:r w:rsidRPr="00593D97">
        <w:rPr>
          <w:rFonts w:ascii="Times New Roman" w:eastAsia="Times New Roman" w:hAnsi="Times New Roman"/>
          <w:color w:val="000000"/>
          <w:sz w:val="24"/>
          <w:szCs w:val="24"/>
        </w:rPr>
        <w:t>z wydaną przez Starostę Goleniowskiego decyzją WGN.6853.</w:t>
      </w:r>
      <w:r>
        <w:rPr>
          <w:rFonts w:ascii="Times New Roman" w:eastAsia="Times New Roman" w:hAnsi="Times New Roman"/>
          <w:color w:val="000000"/>
          <w:sz w:val="24"/>
          <w:szCs w:val="24"/>
        </w:rPr>
        <w:t>42</w:t>
      </w:r>
      <w:r w:rsidRPr="00593D97">
        <w:rPr>
          <w:rFonts w:ascii="Times New Roman" w:eastAsia="Times New Roman" w:hAnsi="Times New Roman"/>
          <w:color w:val="000000"/>
          <w:sz w:val="24"/>
          <w:szCs w:val="24"/>
        </w:rPr>
        <w:t xml:space="preserve">.2021.MWR z dnia </w:t>
      </w:r>
      <w:r>
        <w:rPr>
          <w:rFonts w:ascii="Times New Roman" w:eastAsia="Times New Roman" w:hAnsi="Times New Roman"/>
          <w:color w:val="000000"/>
          <w:sz w:val="24"/>
          <w:szCs w:val="24"/>
        </w:rPr>
        <w:t xml:space="preserve">20 grudnia </w:t>
      </w:r>
      <w:r w:rsidRPr="00593D97">
        <w:rPr>
          <w:rFonts w:ascii="Times New Roman" w:eastAsia="Times New Roman" w:hAnsi="Times New Roman"/>
          <w:color w:val="000000"/>
          <w:sz w:val="24"/>
          <w:szCs w:val="24"/>
        </w:rPr>
        <w:t xml:space="preserve"> 2021 r. dotyczącą ograniczenia sposobu korzystania z n</w:t>
      </w:r>
      <w:r>
        <w:rPr>
          <w:rFonts w:ascii="Times New Roman" w:eastAsia="Times New Roman" w:hAnsi="Times New Roman"/>
          <w:color w:val="000000"/>
          <w:sz w:val="24"/>
          <w:szCs w:val="24"/>
        </w:rPr>
        <w:t xml:space="preserve">ieruchomości o </w:t>
      </w:r>
      <w:r w:rsidRPr="004A4867">
        <w:rPr>
          <w:rFonts w:ascii="Times New Roman" w:eastAsia="Times New Roman" w:hAnsi="Times New Roman"/>
          <w:color w:val="000000"/>
          <w:sz w:val="24"/>
          <w:szCs w:val="24"/>
          <w:u w:val="double"/>
        </w:rPr>
        <w:t>nieuregulowanym stanie prawnym</w:t>
      </w:r>
      <w:r>
        <w:rPr>
          <w:rFonts w:ascii="Times New Roman" w:eastAsia="Times New Roman" w:hAnsi="Times New Roman"/>
          <w:color w:val="000000"/>
          <w:sz w:val="24"/>
          <w:szCs w:val="24"/>
        </w:rPr>
        <w:t>, położonej w</w:t>
      </w:r>
      <w:r w:rsidRPr="00BE6627">
        <w:rPr>
          <w:rFonts w:ascii="Times New Roman" w:eastAsia="Times New Roman" w:hAnsi="Times New Roman"/>
          <w:color w:val="000000"/>
          <w:sz w:val="24"/>
          <w:szCs w:val="24"/>
        </w:rPr>
        <w:t xml:space="preserve"> </w:t>
      </w:r>
      <w:r w:rsidRPr="00BE6627">
        <w:rPr>
          <w:rFonts w:ascii="Times New Roman" w:eastAsia="Times New Roman" w:hAnsi="Times New Roman"/>
          <w:b/>
          <w:bCs/>
          <w:color w:val="000000"/>
          <w:sz w:val="24"/>
          <w:szCs w:val="24"/>
        </w:rPr>
        <w:t>obrębie Nowogard -2,</w:t>
      </w:r>
      <w:r w:rsidRPr="00BE6627">
        <w:rPr>
          <w:rFonts w:ascii="Times New Roman" w:eastAsia="Times New Roman" w:hAnsi="Times New Roman"/>
          <w:color w:val="000000"/>
          <w:sz w:val="24"/>
          <w:szCs w:val="24"/>
        </w:rPr>
        <w:t xml:space="preserve"> oznaczonej w ewidencji gruntów numerem działki </w:t>
      </w:r>
      <w:r w:rsidRPr="00BE6627">
        <w:rPr>
          <w:rFonts w:ascii="Times New Roman" w:eastAsia="Times New Roman" w:hAnsi="Times New Roman"/>
          <w:b/>
          <w:bCs/>
          <w:color w:val="000000"/>
          <w:sz w:val="24"/>
          <w:szCs w:val="24"/>
        </w:rPr>
        <w:t>836/1</w:t>
      </w:r>
      <w:r w:rsidRPr="00BE6627">
        <w:rPr>
          <w:rFonts w:ascii="Times New Roman" w:eastAsia="Times New Roman" w:hAnsi="Times New Roman"/>
          <w:color w:val="000000"/>
          <w:sz w:val="24"/>
          <w:szCs w:val="24"/>
        </w:rPr>
        <w:t xml:space="preserve"> o pow. 0,0947 ha, dla której Sąd Rejonowy w Goleniowie Wydział Ksiąg Wieczystych prowadzi księgę wieczystą nr SZ1O/00026849/0, stanowiącej współwłasność w udziale do:</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- 10/100 części </w:t>
      </w:r>
      <w:r>
        <w:rPr>
          <w:rFonts w:ascii="Times New Roman" w:eastAsia="Times New Roman" w:hAnsi="Times New Roman"/>
          <w:color w:val="000000"/>
          <w:sz w:val="24"/>
          <w:szCs w:val="24"/>
        </w:rPr>
        <w:t xml:space="preserve">- </w:t>
      </w:r>
      <w:r w:rsidRPr="00193CC7">
        <w:rPr>
          <w:rFonts w:ascii="Times New Roman" w:eastAsia="Times New Roman" w:hAnsi="Times New Roman"/>
          <w:color w:val="000000"/>
          <w:sz w:val="24"/>
          <w:szCs w:val="24"/>
          <w:highlight w:val="black"/>
        </w:rPr>
        <w:t>Gminy Nowogard;</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-100/800 części </w:t>
      </w:r>
      <w:r>
        <w:rPr>
          <w:rFonts w:ascii="Times New Roman" w:eastAsia="Times New Roman" w:hAnsi="Times New Roman"/>
          <w:color w:val="000000"/>
          <w:sz w:val="24"/>
          <w:szCs w:val="24"/>
        </w:rPr>
        <w:t xml:space="preserve">- </w:t>
      </w:r>
      <w:r w:rsidRPr="00193CC7">
        <w:rPr>
          <w:rFonts w:ascii="Times New Roman" w:eastAsia="Times New Roman" w:hAnsi="Times New Roman"/>
          <w:color w:val="000000"/>
          <w:sz w:val="24"/>
          <w:szCs w:val="24"/>
          <w:highlight w:val="black"/>
        </w:rPr>
        <w:t>Aurelii Banasiak;</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- 20/800 część </w:t>
      </w:r>
      <w:r>
        <w:rPr>
          <w:rFonts w:ascii="Times New Roman" w:eastAsia="Times New Roman" w:hAnsi="Times New Roman"/>
          <w:color w:val="000000"/>
          <w:sz w:val="24"/>
          <w:szCs w:val="24"/>
        </w:rPr>
        <w:t xml:space="preserve">- </w:t>
      </w:r>
      <w:r w:rsidRPr="00193CC7">
        <w:rPr>
          <w:rFonts w:ascii="Times New Roman" w:eastAsia="Times New Roman" w:hAnsi="Times New Roman"/>
          <w:color w:val="000000"/>
          <w:sz w:val="24"/>
          <w:szCs w:val="24"/>
          <w:highlight w:val="black"/>
        </w:rPr>
        <w:t>Zenona Banasiaka;</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- 18/100 części </w:t>
      </w:r>
      <w:r>
        <w:rPr>
          <w:rFonts w:ascii="Times New Roman" w:eastAsia="Times New Roman" w:hAnsi="Times New Roman"/>
          <w:color w:val="000000"/>
          <w:sz w:val="24"/>
          <w:szCs w:val="24"/>
        </w:rPr>
        <w:t xml:space="preserve">- </w:t>
      </w:r>
      <w:r w:rsidRPr="00193CC7">
        <w:rPr>
          <w:rFonts w:ascii="Times New Roman" w:eastAsia="Times New Roman" w:hAnsi="Times New Roman"/>
          <w:color w:val="000000"/>
          <w:sz w:val="24"/>
          <w:szCs w:val="24"/>
          <w:highlight w:val="black"/>
        </w:rPr>
        <w:t>Małgorzaty Grudzińskiej;</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- 14/100 części </w:t>
      </w:r>
      <w:r>
        <w:rPr>
          <w:rFonts w:ascii="Times New Roman" w:eastAsia="Times New Roman" w:hAnsi="Times New Roman"/>
          <w:color w:val="000000"/>
          <w:sz w:val="24"/>
          <w:szCs w:val="24"/>
        </w:rPr>
        <w:t xml:space="preserve">- </w:t>
      </w:r>
      <w:r w:rsidRPr="00193CC7">
        <w:rPr>
          <w:rFonts w:ascii="Times New Roman" w:eastAsia="Times New Roman" w:hAnsi="Times New Roman"/>
          <w:color w:val="000000"/>
          <w:sz w:val="24"/>
          <w:szCs w:val="24"/>
          <w:highlight w:val="black"/>
        </w:rPr>
        <w:t>Adama Milewskiego i Marii Milewskiej</w:t>
      </w:r>
      <w:r>
        <w:rPr>
          <w:rFonts w:ascii="Times New Roman" w:eastAsia="Times New Roman" w:hAnsi="Times New Roman"/>
          <w:color w:val="000000"/>
          <w:sz w:val="24"/>
          <w:szCs w:val="24"/>
        </w:rPr>
        <w:t xml:space="preserve"> </w:t>
      </w:r>
      <w:r w:rsidRPr="00BE6627">
        <w:rPr>
          <w:rFonts w:ascii="Times New Roman" w:eastAsia="Times New Roman" w:hAnsi="Times New Roman"/>
          <w:color w:val="000000"/>
          <w:sz w:val="24"/>
          <w:szCs w:val="24"/>
        </w:rPr>
        <w:t>- na zasadzie wspólności ustawowej majątkowej małżeńskiej;</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- 20/100 części </w:t>
      </w:r>
      <w:r>
        <w:rPr>
          <w:rFonts w:ascii="Times New Roman" w:eastAsia="Times New Roman" w:hAnsi="Times New Roman"/>
          <w:color w:val="000000"/>
          <w:sz w:val="24"/>
          <w:szCs w:val="24"/>
        </w:rPr>
        <w:t xml:space="preserve">- </w:t>
      </w:r>
      <w:r w:rsidRPr="00193CC7">
        <w:rPr>
          <w:rFonts w:ascii="Times New Roman" w:eastAsia="Times New Roman" w:hAnsi="Times New Roman"/>
          <w:color w:val="000000"/>
          <w:sz w:val="24"/>
          <w:szCs w:val="24"/>
          <w:highlight w:val="black"/>
        </w:rPr>
        <w:t>Ryszarda Nowaczyk i Marty Nowaczyk</w:t>
      </w:r>
      <w:r w:rsidRPr="00BE6627">
        <w:rPr>
          <w:rFonts w:ascii="Times New Roman" w:eastAsia="Times New Roman" w:hAnsi="Times New Roman"/>
          <w:color w:val="000000"/>
          <w:sz w:val="24"/>
          <w:szCs w:val="24"/>
        </w:rPr>
        <w:t xml:space="preserve"> – na zasadzie wspólności ustawowej majątkowej małżeńskiej;</w:t>
      </w:r>
    </w:p>
    <w:p w:rsidR="00193CC7" w:rsidRPr="00BE6627" w:rsidRDefault="00193CC7" w:rsidP="00193CC7">
      <w:pPr>
        <w:spacing w:after="0" w:line="276" w:lineRule="auto"/>
        <w:ind w:left="717"/>
        <w:jc w:val="both"/>
        <w:textAlignment w:val="baseline"/>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- 20/800 części </w:t>
      </w:r>
      <w:r w:rsidRPr="00193CC7">
        <w:rPr>
          <w:rFonts w:ascii="Times New Roman" w:eastAsia="Times New Roman" w:hAnsi="Times New Roman"/>
          <w:color w:val="000000"/>
          <w:sz w:val="24"/>
          <w:szCs w:val="24"/>
          <w:highlight w:val="black"/>
        </w:rPr>
        <w:t>- Henryki Rosołowskiej,</w:t>
      </w:r>
    </w:p>
    <w:p w:rsidR="00193CC7" w:rsidRPr="00BE6627" w:rsidRDefault="00193CC7" w:rsidP="00193CC7">
      <w:pPr>
        <w:spacing w:after="0" w:line="276" w:lineRule="auto"/>
        <w:ind w:firstLine="708"/>
        <w:jc w:val="both"/>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xml:space="preserve">oraz </w:t>
      </w:r>
    </w:p>
    <w:p w:rsidR="00193CC7" w:rsidRPr="00BE6627" w:rsidRDefault="00193CC7" w:rsidP="00193CC7">
      <w:pPr>
        <w:spacing w:after="0" w:line="276" w:lineRule="auto"/>
        <w:ind w:left="708"/>
        <w:jc w:val="both"/>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- 20/800 części</w:t>
      </w:r>
      <w:r>
        <w:rPr>
          <w:rFonts w:ascii="Times New Roman" w:eastAsia="Times New Roman" w:hAnsi="Times New Roman"/>
          <w:color w:val="000000"/>
          <w:sz w:val="24"/>
          <w:szCs w:val="24"/>
        </w:rPr>
        <w:t xml:space="preserve"> – nieznanego kręgu osób, jako następców po zmarłym </w:t>
      </w:r>
      <w:r w:rsidRPr="00BE6627">
        <w:rPr>
          <w:rFonts w:ascii="Times New Roman" w:eastAsia="Times New Roman" w:hAnsi="Times New Roman"/>
          <w:color w:val="000000"/>
          <w:sz w:val="24"/>
          <w:szCs w:val="24"/>
        </w:rPr>
        <w:t>Janusz</w:t>
      </w:r>
      <w:r>
        <w:rPr>
          <w:rFonts w:ascii="Times New Roman" w:eastAsia="Times New Roman" w:hAnsi="Times New Roman"/>
          <w:color w:val="000000"/>
          <w:sz w:val="24"/>
          <w:szCs w:val="24"/>
        </w:rPr>
        <w:t>u</w:t>
      </w:r>
      <w:r w:rsidRPr="00BE6627">
        <w:rPr>
          <w:rFonts w:ascii="Times New Roman" w:eastAsia="Times New Roman" w:hAnsi="Times New Roman"/>
          <w:color w:val="000000"/>
          <w:sz w:val="24"/>
          <w:szCs w:val="24"/>
        </w:rPr>
        <w:t xml:space="preserve"> Banasiak;</w:t>
      </w:r>
    </w:p>
    <w:p w:rsidR="00193CC7" w:rsidRDefault="00193CC7" w:rsidP="00193CC7">
      <w:pPr>
        <w:spacing w:after="0" w:line="276" w:lineRule="auto"/>
        <w:ind w:left="708"/>
        <w:jc w:val="both"/>
        <w:rPr>
          <w:rFonts w:ascii="Times New Roman" w:eastAsia="Times New Roman" w:hAnsi="Times New Roman"/>
          <w:color w:val="000000"/>
          <w:sz w:val="24"/>
          <w:szCs w:val="24"/>
        </w:rPr>
      </w:pPr>
      <w:r w:rsidRPr="00BE6627">
        <w:rPr>
          <w:rFonts w:ascii="Times New Roman" w:eastAsia="Times New Roman" w:hAnsi="Times New Roman"/>
          <w:color w:val="000000"/>
          <w:sz w:val="24"/>
          <w:szCs w:val="24"/>
        </w:rPr>
        <w:t>- 18/100 części</w:t>
      </w:r>
      <w:r>
        <w:rPr>
          <w:rFonts w:ascii="Times New Roman" w:eastAsia="Times New Roman" w:hAnsi="Times New Roman"/>
          <w:color w:val="000000"/>
          <w:sz w:val="24"/>
          <w:szCs w:val="24"/>
        </w:rPr>
        <w:t xml:space="preserve"> - </w:t>
      </w:r>
      <w:r w:rsidRPr="00BE6627">
        <w:rPr>
          <w:rFonts w:ascii="Times New Roman" w:eastAsia="Times New Roman" w:hAnsi="Times New Roman"/>
          <w:color w:val="000000"/>
          <w:sz w:val="24"/>
          <w:szCs w:val="24"/>
        </w:rPr>
        <w:t>nieznanego</w:t>
      </w:r>
      <w:r>
        <w:rPr>
          <w:rFonts w:ascii="Times New Roman" w:eastAsia="Times New Roman" w:hAnsi="Times New Roman"/>
          <w:color w:val="000000"/>
          <w:sz w:val="24"/>
          <w:szCs w:val="24"/>
        </w:rPr>
        <w:t xml:space="preserve"> kręgu osób, jako następców po zmarłym Ryszardzie</w:t>
      </w:r>
      <w:r w:rsidRPr="00BE6627">
        <w:rPr>
          <w:rFonts w:ascii="Times New Roman" w:eastAsia="Times New Roman" w:hAnsi="Times New Roman"/>
          <w:color w:val="000000"/>
          <w:sz w:val="24"/>
          <w:szCs w:val="24"/>
        </w:rPr>
        <w:t xml:space="preserve"> Królikowski</w:t>
      </w:r>
      <w:r>
        <w:rPr>
          <w:rFonts w:ascii="Times New Roman" w:eastAsia="Times New Roman" w:hAnsi="Times New Roman"/>
          <w:color w:val="000000"/>
          <w:sz w:val="24"/>
          <w:szCs w:val="24"/>
        </w:rPr>
        <w:t>m</w:t>
      </w:r>
      <w:r w:rsidRPr="00BE6627">
        <w:rPr>
          <w:rFonts w:ascii="Times New Roman" w:eastAsia="Times New Roman" w:hAnsi="Times New Roman"/>
          <w:color w:val="000000"/>
          <w:sz w:val="24"/>
          <w:szCs w:val="24"/>
        </w:rPr>
        <w:t xml:space="preserve">, </w:t>
      </w:r>
    </w:p>
    <w:p w:rsidR="00193CC7" w:rsidRDefault="00193CC7" w:rsidP="00193CC7">
      <w:pPr>
        <w:spacing w:after="0" w:line="276" w:lineRule="auto"/>
        <w:ind w:left="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BE6627">
        <w:rPr>
          <w:rFonts w:ascii="Times New Roman" w:eastAsia="Times New Roman" w:hAnsi="Times New Roman"/>
          <w:color w:val="000000"/>
          <w:sz w:val="24"/>
          <w:szCs w:val="24"/>
        </w:rPr>
        <w:t>po zmarłych nie przeprowadzono postępowania spadkowego</w:t>
      </w:r>
      <w:r>
        <w:rPr>
          <w:rFonts w:ascii="Times New Roman" w:eastAsia="Times New Roman" w:hAnsi="Times New Roman"/>
          <w:color w:val="000000"/>
          <w:sz w:val="24"/>
          <w:szCs w:val="24"/>
        </w:rPr>
        <w:t>),</w:t>
      </w:r>
    </w:p>
    <w:p w:rsidR="00193CC7" w:rsidRPr="009A221F" w:rsidRDefault="00193CC7" w:rsidP="00193CC7">
      <w:pPr>
        <w:spacing w:after="0" w:line="276" w:lineRule="auto"/>
        <w:jc w:val="both"/>
        <w:rPr>
          <w:color w:val="000000"/>
        </w:rPr>
      </w:pPr>
      <w:r w:rsidRPr="00593D97">
        <w:rPr>
          <w:rFonts w:ascii="Times New Roman" w:eastAsia="Times New Roman" w:hAnsi="Times New Roman"/>
          <w:color w:val="000000"/>
          <w:sz w:val="24"/>
          <w:szCs w:val="24"/>
        </w:rPr>
        <w:t xml:space="preserve">udzielenie zezwolenia - ENEA Operator Sp. z o. o. z siedzibą w Poznaniu - </w:t>
      </w:r>
      <w:r w:rsidRPr="00593D97">
        <w:rPr>
          <w:rFonts w:ascii="Times New Roman" w:eastAsia="Times New Roman" w:hAnsi="Times New Roman"/>
          <w:b/>
          <w:bCs/>
          <w:color w:val="000000"/>
          <w:sz w:val="24"/>
          <w:szCs w:val="24"/>
        </w:rPr>
        <w:t xml:space="preserve">na przebudowę istniejącej na nieruchomości, napowietrznej linii elektroenergetycznej WN 110 kV relacji Nowogard – Golczewo </w:t>
      </w:r>
      <w:r w:rsidRPr="00593D97">
        <w:rPr>
          <w:rFonts w:ascii="Times New Roman" w:eastAsia="Times New Roman" w:hAnsi="Times New Roman"/>
          <w:color w:val="000000"/>
          <w:sz w:val="24"/>
          <w:szCs w:val="24"/>
        </w:rPr>
        <w:t>- polegającej</w:t>
      </w:r>
      <w:r w:rsidRPr="00593D97">
        <w:rPr>
          <w:rFonts w:ascii="Times New Roman" w:eastAsia="Times New Roman" w:hAnsi="Times New Roman"/>
          <w:color w:val="FF0000"/>
          <w:sz w:val="24"/>
          <w:szCs w:val="24"/>
        </w:rPr>
        <w:t xml:space="preserve"> </w:t>
      </w:r>
      <w:r w:rsidRPr="00593D97">
        <w:rPr>
          <w:rFonts w:ascii="Times New Roman" w:eastAsia="Times New Roman" w:hAnsi="Times New Roman"/>
          <w:color w:val="000000"/>
          <w:sz w:val="24"/>
          <w:szCs w:val="24"/>
        </w:rPr>
        <w:t>na podwieszeniu napowietrznych przewodów linii a także na jej funkcjonowanie po przebudowaniu, na części nierucho</w:t>
      </w:r>
      <w:r>
        <w:rPr>
          <w:rFonts w:ascii="Times New Roman" w:eastAsia="Times New Roman" w:hAnsi="Times New Roman"/>
          <w:color w:val="000000"/>
          <w:sz w:val="24"/>
          <w:szCs w:val="24"/>
        </w:rPr>
        <w:t>mości w pasie o szerokości 11,5</w:t>
      </w:r>
      <w:r w:rsidRPr="00593D97">
        <w:rPr>
          <w:rFonts w:ascii="Times New Roman" w:eastAsia="Times New Roman" w:hAnsi="Times New Roman"/>
          <w:color w:val="000000"/>
          <w:sz w:val="24"/>
          <w:szCs w:val="24"/>
        </w:rPr>
        <w:t xml:space="preserve">m, </w:t>
      </w:r>
      <w:r>
        <w:rPr>
          <w:rFonts w:ascii="Times New Roman" w:eastAsia="Times New Roman" w:hAnsi="Times New Roman"/>
          <w:color w:val="000000"/>
          <w:sz w:val="24"/>
          <w:szCs w:val="24"/>
        </w:rPr>
        <w:t xml:space="preserve">                     o</w:t>
      </w:r>
      <w:r w:rsidRPr="00593D97">
        <w:rPr>
          <w:rFonts w:ascii="Times New Roman" w:eastAsia="Times New Roman" w:hAnsi="Times New Roman"/>
          <w:color w:val="000000"/>
          <w:sz w:val="24"/>
          <w:szCs w:val="24"/>
        </w:rPr>
        <w:t xml:space="preserve"> powierzchni </w:t>
      </w:r>
      <w:r w:rsidRPr="00E00D66">
        <w:rPr>
          <w:rFonts w:ascii="Times New Roman" w:eastAsia="Times New Roman" w:hAnsi="Times New Roman"/>
          <w:color w:val="000000"/>
          <w:sz w:val="24"/>
          <w:szCs w:val="24"/>
        </w:rPr>
        <w:t>zajęcia nieruchomości - 67 m</w:t>
      </w:r>
      <w:r w:rsidRPr="00E00D66">
        <w:rPr>
          <w:rFonts w:ascii="Times New Roman" w:eastAsia="Times New Roman" w:hAnsi="Times New Roman"/>
          <w:color w:val="000000"/>
          <w:sz w:val="24"/>
          <w:szCs w:val="24"/>
          <w:vertAlign w:val="superscript"/>
        </w:rPr>
        <w:t>2</w:t>
      </w:r>
      <w:r w:rsidRPr="00E00D66">
        <w:rPr>
          <w:rFonts w:ascii="Times New Roman" w:eastAsia="Times New Roman" w:hAnsi="Times New Roman"/>
          <w:color w:val="000000"/>
          <w:sz w:val="24"/>
          <w:szCs w:val="24"/>
        </w:rPr>
        <w:t>, a które to</w:t>
      </w:r>
      <w:r w:rsidRPr="00E00D66">
        <w:rPr>
          <w:rFonts w:ascii="Times New Roman" w:eastAsia="Times New Roman" w:hAnsi="Times New Roman"/>
          <w:color w:val="FF0000"/>
          <w:sz w:val="24"/>
          <w:szCs w:val="24"/>
        </w:rPr>
        <w:t xml:space="preserve"> </w:t>
      </w:r>
      <w:r>
        <w:rPr>
          <w:rFonts w:ascii="Times New Roman" w:eastAsia="Times New Roman" w:hAnsi="Times New Roman"/>
          <w:color w:val="000000"/>
          <w:sz w:val="24"/>
          <w:szCs w:val="24"/>
        </w:rPr>
        <w:t>ograniczenie jest zgodne</w:t>
      </w:r>
      <w:r w:rsidRPr="00E00D66">
        <w:rPr>
          <w:rFonts w:ascii="Times New Roman" w:eastAsia="Times New Roman" w:hAnsi="Times New Roman"/>
          <w:color w:val="000000"/>
          <w:sz w:val="24"/>
          <w:szCs w:val="24"/>
        </w:rPr>
        <w:t xml:space="preserve"> </w:t>
      </w:r>
      <w:r>
        <w:rPr>
          <w:rFonts w:ascii="Times New Roman" w:hAnsi="Times New Roman"/>
          <w:color w:val="000000"/>
          <w:sz w:val="24"/>
          <w:szCs w:val="24"/>
        </w:rPr>
        <w:t>z</w:t>
      </w:r>
      <w:r w:rsidRPr="00E00D66">
        <w:rPr>
          <w:rFonts w:ascii="Times New Roman" w:hAnsi="Times New Roman"/>
          <w:color w:val="000000"/>
          <w:sz w:val="24"/>
          <w:szCs w:val="24"/>
        </w:rPr>
        <w:t xml:space="preserve"> decyzją </w:t>
      </w:r>
      <w:r>
        <w:rPr>
          <w:rFonts w:ascii="Times New Roman" w:hAnsi="Times New Roman"/>
          <w:color w:val="000000"/>
          <w:sz w:val="24"/>
          <w:szCs w:val="24"/>
        </w:rPr>
        <w:t xml:space="preserve">                       </w:t>
      </w:r>
      <w:r w:rsidRPr="00E00D66">
        <w:rPr>
          <w:rFonts w:ascii="Times New Roman" w:hAnsi="Times New Roman"/>
          <w:color w:val="000000"/>
          <w:sz w:val="24"/>
          <w:szCs w:val="24"/>
        </w:rPr>
        <w:t>nr 20/2020 Burmistrza Nowogardu</w:t>
      </w:r>
      <w:r w:rsidRPr="00E00D66">
        <w:rPr>
          <w:rFonts w:ascii="Times New Roman" w:hAnsi="Times New Roman"/>
          <w:color w:val="00B050"/>
          <w:sz w:val="24"/>
          <w:szCs w:val="24"/>
        </w:rPr>
        <w:t xml:space="preserve"> </w:t>
      </w:r>
      <w:r w:rsidRPr="00E00D66">
        <w:rPr>
          <w:rFonts w:ascii="Times New Roman" w:hAnsi="Times New Roman"/>
          <w:color w:val="000000"/>
          <w:sz w:val="24"/>
          <w:szCs w:val="24"/>
        </w:rPr>
        <w:t xml:space="preserve">znak: ABPP.6733.41.2019 z dnia 14 lipca 2020 r. </w:t>
      </w:r>
      <w:r>
        <w:rPr>
          <w:rFonts w:ascii="Times New Roman" w:hAnsi="Times New Roman"/>
          <w:color w:val="000000"/>
          <w:sz w:val="24"/>
          <w:szCs w:val="24"/>
        </w:rPr>
        <w:t>o</w:t>
      </w:r>
      <w:r w:rsidRPr="00E00D66">
        <w:rPr>
          <w:rFonts w:ascii="Times New Roman" w:hAnsi="Times New Roman"/>
          <w:color w:val="000000"/>
          <w:sz w:val="24"/>
          <w:szCs w:val="24"/>
        </w:rPr>
        <w:t xml:space="preserve"> ustaleniu lokalizacji inwestycji celu publicznego związanej z bezpie</w:t>
      </w:r>
      <w:r>
        <w:rPr>
          <w:rFonts w:ascii="Times New Roman" w:hAnsi="Times New Roman"/>
          <w:color w:val="000000"/>
          <w:sz w:val="24"/>
          <w:szCs w:val="24"/>
        </w:rPr>
        <w:t>czeństwem i obronnością państwa.</w:t>
      </w:r>
    </w:p>
    <w:p w:rsidR="00193CC7" w:rsidRDefault="00193CC7" w:rsidP="00193CC7">
      <w:pPr>
        <w:spacing w:after="0" w:line="276" w:lineRule="auto"/>
        <w:jc w:val="center"/>
        <w:rPr>
          <w:rFonts w:ascii="Times New Roman" w:eastAsia="Times New Roman" w:hAnsi="Times New Roman"/>
          <w:b/>
          <w:bCs/>
          <w:color w:val="000000"/>
          <w:sz w:val="24"/>
          <w:szCs w:val="24"/>
        </w:rPr>
      </w:pPr>
    </w:p>
    <w:p w:rsidR="00193CC7" w:rsidRPr="00593D97" w:rsidRDefault="00193CC7" w:rsidP="00193CC7">
      <w:pPr>
        <w:spacing w:after="0" w:line="276" w:lineRule="auto"/>
        <w:jc w:val="center"/>
        <w:rPr>
          <w:rFonts w:ascii="Times New Roman" w:eastAsia="Times New Roman" w:hAnsi="Times New Roman"/>
          <w:sz w:val="24"/>
          <w:szCs w:val="24"/>
        </w:rPr>
      </w:pPr>
      <w:r w:rsidRPr="00593D97">
        <w:rPr>
          <w:rFonts w:ascii="Times New Roman" w:eastAsia="Times New Roman" w:hAnsi="Times New Roman"/>
          <w:b/>
          <w:bCs/>
          <w:color w:val="000000"/>
          <w:sz w:val="24"/>
          <w:szCs w:val="24"/>
        </w:rPr>
        <w:t>Starosta Goleniowski</w:t>
      </w:r>
    </w:p>
    <w:p w:rsidR="00193CC7" w:rsidRPr="00593D97" w:rsidRDefault="00193CC7" w:rsidP="00193CC7">
      <w:pPr>
        <w:spacing w:after="0" w:line="276" w:lineRule="auto"/>
        <w:jc w:val="center"/>
        <w:rPr>
          <w:rFonts w:ascii="Times New Roman" w:eastAsia="Times New Roman" w:hAnsi="Times New Roman"/>
          <w:sz w:val="24"/>
          <w:szCs w:val="24"/>
        </w:rPr>
      </w:pPr>
      <w:r w:rsidRPr="00593D97">
        <w:rPr>
          <w:rFonts w:ascii="Times New Roman" w:eastAsia="Times New Roman" w:hAnsi="Times New Roman"/>
          <w:b/>
          <w:bCs/>
          <w:color w:val="000000"/>
          <w:sz w:val="24"/>
          <w:szCs w:val="24"/>
        </w:rPr>
        <w:t>wykonujący zadanie z zakresu administracji rządowej</w:t>
      </w:r>
    </w:p>
    <w:p w:rsidR="00193CC7" w:rsidRPr="00593D97" w:rsidRDefault="00193CC7" w:rsidP="00193CC7">
      <w:pPr>
        <w:spacing w:after="0" w:line="276" w:lineRule="auto"/>
        <w:jc w:val="center"/>
        <w:rPr>
          <w:rFonts w:ascii="Times New Roman" w:eastAsia="Times New Roman" w:hAnsi="Times New Roman"/>
          <w:sz w:val="24"/>
          <w:szCs w:val="24"/>
        </w:rPr>
      </w:pPr>
      <w:r w:rsidRPr="00593D97">
        <w:rPr>
          <w:rFonts w:ascii="Times New Roman" w:eastAsia="Times New Roman" w:hAnsi="Times New Roman"/>
          <w:b/>
          <w:bCs/>
          <w:color w:val="000000"/>
          <w:sz w:val="24"/>
          <w:szCs w:val="24"/>
        </w:rPr>
        <w:t>orzeka:</w:t>
      </w:r>
    </w:p>
    <w:p w:rsidR="00193CC7" w:rsidRPr="00593D97" w:rsidRDefault="00193CC7" w:rsidP="00193CC7">
      <w:pPr>
        <w:spacing w:after="0" w:line="276" w:lineRule="auto"/>
        <w:ind w:left="720"/>
        <w:jc w:val="center"/>
        <w:rPr>
          <w:rFonts w:ascii="Times New Roman" w:eastAsia="Times New Roman" w:hAnsi="Times New Roman"/>
          <w:sz w:val="24"/>
          <w:szCs w:val="24"/>
        </w:rPr>
      </w:pPr>
      <w:r w:rsidRPr="00593D97">
        <w:rPr>
          <w:rFonts w:ascii="Times New Roman" w:eastAsia="Times New Roman" w:hAnsi="Times New Roman"/>
          <w:color w:val="000000"/>
          <w:sz w:val="24"/>
          <w:szCs w:val="24"/>
        </w:rPr>
        <w:t>umorzyć postępowanie w całości, jako bezprzedmiotowe </w:t>
      </w:r>
    </w:p>
    <w:p w:rsidR="00193CC7" w:rsidRPr="00593D97" w:rsidRDefault="00193CC7" w:rsidP="00193CC7">
      <w:pPr>
        <w:spacing w:after="0" w:line="276" w:lineRule="auto"/>
        <w:jc w:val="center"/>
        <w:rPr>
          <w:rFonts w:ascii="Times New Roman" w:eastAsia="Times New Roman" w:hAnsi="Times New Roman"/>
          <w:sz w:val="24"/>
          <w:szCs w:val="24"/>
        </w:rPr>
      </w:pPr>
      <w:r w:rsidRPr="00593D97">
        <w:rPr>
          <w:rFonts w:ascii="Times New Roman" w:eastAsia="Times New Roman" w:hAnsi="Times New Roman"/>
          <w:b/>
          <w:bCs/>
          <w:color w:val="000000"/>
          <w:sz w:val="24"/>
          <w:szCs w:val="24"/>
        </w:rPr>
        <w:lastRenderedPageBreak/>
        <w:t>U z a s a d n i e n i e </w:t>
      </w:r>
    </w:p>
    <w:p w:rsidR="00193CC7" w:rsidRPr="00593D97" w:rsidRDefault="00193CC7" w:rsidP="00193CC7">
      <w:pPr>
        <w:spacing w:after="0" w:line="276" w:lineRule="auto"/>
        <w:rPr>
          <w:rFonts w:ascii="Times New Roman" w:eastAsia="Times New Roman" w:hAnsi="Times New Roman"/>
          <w:sz w:val="24"/>
          <w:szCs w:val="24"/>
        </w:rPr>
      </w:pPr>
    </w:p>
    <w:p w:rsidR="00193CC7" w:rsidRPr="00593D97" w:rsidRDefault="00193CC7" w:rsidP="00193CC7">
      <w:pPr>
        <w:spacing w:after="0" w:line="276" w:lineRule="auto"/>
        <w:ind w:firstLine="709"/>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 xml:space="preserve">W dniu </w:t>
      </w:r>
      <w:r>
        <w:rPr>
          <w:rFonts w:ascii="Times New Roman" w:eastAsia="Times New Roman" w:hAnsi="Times New Roman"/>
          <w:color w:val="000000"/>
          <w:sz w:val="24"/>
          <w:szCs w:val="24"/>
        </w:rPr>
        <w:t xml:space="preserve">15 czerwca </w:t>
      </w:r>
      <w:r w:rsidRPr="00593D97">
        <w:rPr>
          <w:rFonts w:ascii="Times New Roman" w:eastAsia="Times New Roman" w:hAnsi="Times New Roman"/>
          <w:color w:val="000000"/>
          <w:sz w:val="24"/>
          <w:szCs w:val="24"/>
        </w:rPr>
        <w:t xml:space="preserve">2021 r. do tut. organu wpłynął wniosek ENEA Operator </w:t>
      </w:r>
      <w:r>
        <w:rPr>
          <w:rFonts w:ascii="Times New Roman" w:eastAsia="Times New Roman" w:hAnsi="Times New Roman"/>
          <w:color w:val="000000"/>
          <w:sz w:val="24"/>
          <w:szCs w:val="24"/>
        </w:rPr>
        <w:t xml:space="preserve">                               Sp. z o.o.</w:t>
      </w:r>
      <w:r w:rsidRPr="00593D97">
        <w:rPr>
          <w:rFonts w:ascii="Times New Roman" w:eastAsia="Times New Roman" w:hAnsi="Times New Roman"/>
          <w:color w:val="000000"/>
          <w:sz w:val="24"/>
          <w:szCs w:val="24"/>
        </w:rPr>
        <w:t xml:space="preserve"> z siedzibą w Poznaniu, w imieniu której działa Pan Bogumił Walec, dotyczący wydania decyzji w trybie art. 124 ustawy z dnia 21 sierpnia 1997 r. </w:t>
      </w:r>
      <w:r w:rsidRPr="00593D97">
        <w:rPr>
          <w:rFonts w:ascii="Times New Roman" w:eastAsia="Times New Roman" w:hAnsi="Times New Roman"/>
          <w:i/>
          <w:iCs/>
          <w:color w:val="000000"/>
          <w:sz w:val="24"/>
          <w:szCs w:val="24"/>
        </w:rPr>
        <w:t>o gospodarce nieruchomościami</w:t>
      </w:r>
      <w:r w:rsidRPr="00593D97">
        <w:rPr>
          <w:rFonts w:ascii="Times New Roman" w:eastAsia="Times New Roman" w:hAnsi="Times New Roman"/>
          <w:color w:val="000000"/>
          <w:sz w:val="24"/>
          <w:szCs w:val="24"/>
        </w:rPr>
        <w:t xml:space="preserve">, ograniczającej sposób korzystania z nieruchomości </w:t>
      </w:r>
      <w:r>
        <w:rPr>
          <w:rFonts w:ascii="Times New Roman" w:eastAsia="Times New Roman" w:hAnsi="Times New Roman"/>
          <w:color w:val="000000"/>
          <w:sz w:val="24"/>
          <w:szCs w:val="24"/>
        </w:rPr>
        <w:t xml:space="preserve">o nieuregulowanym stanie prawnym, </w:t>
      </w:r>
      <w:r w:rsidRPr="00593D97">
        <w:rPr>
          <w:rFonts w:ascii="Times New Roman" w:eastAsia="Times New Roman" w:hAnsi="Times New Roman"/>
          <w:color w:val="000000"/>
          <w:sz w:val="24"/>
          <w:szCs w:val="24"/>
        </w:rPr>
        <w:t>położonej w obrębie miasta Nowogard -</w:t>
      </w:r>
      <w:r>
        <w:rPr>
          <w:rFonts w:ascii="Times New Roman" w:eastAsia="Times New Roman" w:hAnsi="Times New Roman"/>
          <w:color w:val="000000"/>
          <w:sz w:val="24"/>
          <w:szCs w:val="24"/>
        </w:rPr>
        <w:t>2</w:t>
      </w:r>
      <w:r w:rsidRPr="00593D97">
        <w:rPr>
          <w:rFonts w:ascii="Times New Roman" w:eastAsia="Times New Roman" w:hAnsi="Times New Roman"/>
          <w:color w:val="000000"/>
          <w:sz w:val="24"/>
          <w:szCs w:val="24"/>
        </w:rPr>
        <w:t xml:space="preserve">, oznaczonej w ewidencji gruntów numerem </w:t>
      </w:r>
      <w:r w:rsidRPr="000F7500">
        <w:rPr>
          <w:rFonts w:ascii="Times New Roman" w:eastAsia="Times New Roman" w:hAnsi="Times New Roman"/>
          <w:color w:val="000000"/>
          <w:sz w:val="24"/>
          <w:szCs w:val="24"/>
        </w:rPr>
        <w:t xml:space="preserve">działki </w:t>
      </w:r>
      <w:r>
        <w:rPr>
          <w:rFonts w:ascii="Times New Roman" w:eastAsia="Times New Roman" w:hAnsi="Times New Roman"/>
          <w:bCs/>
          <w:color w:val="000000"/>
          <w:sz w:val="24"/>
          <w:szCs w:val="24"/>
        </w:rPr>
        <w:t>836/1</w:t>
      </w:r>
      <w:r w:rsidRPr="000F7500">
        <w:rPr>
          <w:rFonts w:ascii="Times New Roman" w:eastAsia="Times New Roman" w:hAnsi="Times New Roman"/>
          <w:bCs/>
          <w:color w:val="000000"/>
          <w:sz w:val="24"/>
          <w:szCs w:val="24"/>
        </w:rPr>
        <w:t xml:space="preserve"> </w:t>
      </w:r>
      <w:r w:rsidRPr="000F7500">
        <w:rPr>
          <w:rFonts w:ascii="Times New Roman" w:eastAsia="Times New Roman" w:hAnsi="Times New Roman"/>
          <w:color w:val="000000"/>
          <w:sz w:val="24"/>
          <w:szCs w:val="24"/>
        </w:rPr>
        <w:t>o</w:t>
      </w:r>
      <w:r w:rsidRPr="00593D97">
        <w:rPr>
          <w:rFonts w:ascii="Times New Roman" w:eastAsia="Times New Roman" w:hAnsi="Times New Roman"/>
          <w:color w:val="000000"/>
          <w:sz w:val="24"/>
          <w:szCs w:val="24"/>
        </w:rPr>
        <w:t xml:space="preserve"> pow.</w:t>
      </w:r>
      <w:r>
        <w:rPr>
          <w:rFonts w:ascii="Times New Roman" w:eastAsia="Times New Roman" w:hAnsi="Times New Roman"/>
          <w:color w:val="000000"/>
          <w:sz w:val="24"/>
          <w:szCs w:val="24"/>
        </w:rPr>
        <w:t xml:space="preserve"> 0,0947 ha</w:t>
      </w:r>
      <w:r w:rsidRPr="00593D97">
        <w:rPr>
          <w:rFonts w:ascii="Times New Roman" w:eastAsia="Times New Roman" w:hAnsi="Times New Roman"/>
          <w:color w:val="000000"/>
          <w:sz w:val="24"/>
          <w:szCs w:val="24"/>
        </w:rPr>
        <w:t>, zapisanej w księdze wieczystej numer SZ1O/000</w:t>
      </w:r>
      <w:r>
        <w:rPr>
          <w:rFonts w:ascii="Times New Roman" w:eastAsia="Times New Roman" w:hAnsi="Times New Roman"/>
          <w:color w:val="000000"/>
          <w:sz w:val="24"/>
          <w:szCs w:val="24"/>
        </w:rPr>
        <w:t>26849/0</w:t>
      </w:r>
      <w:r w:rsidRPr="00593D97">
        <w:rPr>
          <w:rFonts w:ascii="Times New Roman" w:eastAsia="Times New Roman" w:hAnsi="Times New Roman"/>
          <w:color w:val="000000"/>
          <w:sz w:val="24"/>
          <w:szCs w:val="24"/>
        </w:rPr>
        <w:t>, stanowiącej</w:t>
      </w:r>
      <w:r>
        <w:rPr>
          <w:rFonts w:ascii="Times New Roman" w:eastAsia="Times New Roman" w:hAnsi="Times New Roman"/>
          <w:color w:val="000000"/>
          <w:sz w:val="24"/>
          <w:szCs w:val="24"/>
        </w:rPr>
        <w:t xml:space="preserve"> </w:t>
      </w:r>
      <w:r w:rsidRPr="000F7BE7">
        <w:rPr>
          <w:rFonts w:ascii="Times New Roman" w:eastAsia="Times New Roman" w:hAnsi="Times New Roman"/>
          <w:color w:val="000000"/>
          <w:sz w:val="24"/>
          <w:szCs w:val="24"/>
        </w:rPr>
        <w:t xml:space="preserve">współwłasność w udziale do: 10/100 części </w:t>
      </w:r>
      <w:r w:rsidRPr="00193CC7">
        <w:rPr>
          <w:rFonts w:ascii="Times New Roman" w:eastAsia="Times New Roman" w:hAnsi="Times New Roman"/>
          <w:color w:val="000000"/>
          <w:sz w:val="24"/>
          <w:szCs w:val="24"/>
          <w:highlight w:val="black"/>
        </w:rPr>
        <w:t>Gminy Nowogard</w:t>
      </w:r>
      <w:r w:rsidRPr="000F7BE7">
        <w:rPr>
          <w:rFonts w:ascii="Times New Roman" w:eastAsia="Times New Roman" w:hAnsi="Times New Roman"/>
          <w:color w:val="000000"/>
          <w:sz w:val="24"/>
          <w:szCs w:val="24"/>
        </w:rPr>
        <w:t xml:space="preserve">, 100/800 części </w:t>
      </w:r>
      <w:r w:rsidRPr="00193CC7">
        <w:rPr>
          <w:rFonts w:ascii="Times New Roman" w:eastAsia="Times New Roman" w:hAnsi="Times New Roman"/>
          <w:color w:val="000000"/>
          <w:sz w:val="24"/>
          <w:szCs w:val="24"/>
          <w:highlight w:val="black"/>
        </w:rPr>
        <w:t>Aurelii Banasiak</w:t>
      </w:r>
      <w:r w:rsidRPr="000F7BE7">
        <w:rPr>
          <w:rFonts w:ascii="Times New Roman" w:eastAsia="Times New Roman" w:hAnsi="Times New Roman"/>
          <w:color w:val="000000"/>
          <w:sz w:val="24"/>
          <w:szCs w:val="24"/>
        </w:rPr>
        <w:t xml:space="preserve">, 20/800 część </w:t>
      </w:r>
      <w:r w:rsidRPr="00193CC7">
        <w:rPr>
          <w:rFonts w:ascii="Times New Roman" w:eastAsia="Times New Roman" w:hAnsi="Times New Roman"/>
          <w:b/>
          <w:color w:val="000000"/>
          <w:sz w:val="24"/>
          <w:szCs w:val="24"/>
          <w:highlight w:val="black"/>
        </w:rPr>
        <w:t>Zenona Banasiaka</w:t>
      </w:r>
      <w:r w:rsidRPr="000F7BE7">
        <w:rPr>
          <w:rFonts w:ascii="Times New Roman" w:eastAsia="Times New Roman" w:hAnsi="Times New Roman"/>
          <w:color w:val="000000"/>
          <w:sz w:val="24"/>
          <w:szCs w:val="24"/>
        </w:rPr>
        <w:t xml:space="preserve">, 18/100 części </w:t>
      </w:r>
      <w:r w:rsidRPr="00193CC7">
        <w:rPr>
          <w:rFonts w:ascii="Times New Roman" w:eastAsia="Times New Roman" w:hAnsi="Times New Roman"/>
          <w:color w:val="000000"/>
          <w:sz w:val="24"/>
          <w:szCs w:val="24"/>
          <w:highlight w:val="black"/>
        </w:rPr>
        <w:t>Małgorzaty Grudzińskiej</w:t>
      </w:r>
      <w:r w:rsidRPr="000F7BE7">
        <w:rPr>
          <w:rFonts w:ascii="Times New Roman" w:eastAsia="Times New Roman" w:hAnsi="Times New Roman"/>
          <w:color w:val="000000"/>
          <w:sz w:val="24"/>
          <w:szCs w:val="24"/>
        </w:rPr>
        <w:t xml:space="preserve">, 14/100 części </w:t>
      </w:r>
      <w:r w:rsidRPr="00193CC7">
        <w:rPr>
          <w:rFonts w:ascii="Times New Roman" w:eastAsia="Times New Roman" w:hAnsi="Times New Roman"/>
          <w:color w:val="000000"/>
          <w:sz w:val="24"/>
          <w:szCs w:val="24"/>
          <w:highlight w:val="black"/>
        </w:rPr>
        <w:t>Adama Milewskiego i Marii Milewskiej</w:t>
      </w:r>
      <w:r w:rsidRPr="000F7BE7">
        <w:rPr>
          <w:rFonts w:ascii="Times New Roman" w:eastAsia="Times New Roman" w:hAnsi="Times New Roman"/>
          <w:color w:val="000000"/>
          <w:sz w:val="24"/>
          <w:szCs w:val="24"/>
        </w:rPr>
        <w:t xml:space="preserve"> - na zasadzie wspólności ustawowej majątkowej małżeńskiej, 20/100 części </w:t>
      </w:r>
      <w:r w:rsidRPr="00193CC7">
        <w:rPr>
          <w:rFonts w:ascii="Times New Roman" w:eastAsia="Times New Roman" w:hAnsi="Times New Roman"/>
          <w:color w:val="000000"/>
          <w:sz w:val="24"/>
          <w:szCs w:val="24"/>
          <w:highlight w:val="black"/>
        </w:rPr>
        <w:t>Ryszarda Nowaczyk i Marty Nowaczyk</w:t>
      </w:r>
      <w:r w:rsidRPr="000F7BE7">
        <w:rPr>
          <w:rFonts w:ascii="Times New Roman" w:eastAsia="Times New Roman" w:hAnsi="Times New Roman"/>
          <w:color w:val="000000"/>
          <w:sz w:val="24"/>
          <w:szCs w:val="24"/>
        </w:rPr>
        <w:t xml:space="preserve"> na zasadzie wspólności ustawowej majątkowej małżeńskiej; 20/800 części </w:t>
      </w:r>
      <w:r w:rsidRPr="00193CC7">
        <w:rPr>
          <w:rFonts w:ascii="Times New Roman" w:eastAsia="Times New Roman" w:hAnsi="Times New Roman"/>
          <w:color w:val="000000"/>
          <w:sz w:val="24"/>
          <w:szCs w:val="24"/>
          <w:highlight w:val="black"/>
        </w:rPr>
        <w:t>Henryki Rosołowskiej</w:t>
      </w:r>
      <w:r w:rsidRPr="000F7BE7">
        <w:rPr>
          <w:rFonts w:ascii="Times New Roman" w:eastAsia="Times New Roman" w:hAnsi="Times New Roman"/>
          <w:color w:val="000000"/>
          <w:sz w:val="24"/>
          <w:szCs w:val="24"/>
        </w:rPr>
        <w:t xml:space="preserve">, 20/800 części zmarłego Janusza Banasiak, 18/100 części zmarłego Ryszarda Królikowski, (po zmarłych nie przeprowadzono postępowania spadkowego), poprzez: </w:t>
      </w:r>
      <w:r w:rsidRPr="000F7BE7">
        <w:rPr>
          <w:rFonts w:ascii="Times New Roman" w:hAnsi="Times New Roman"/>
          <w:color w:val="000000"/>
          <w:sz w:val="24"/>
          <w:szCs w:val="24"/>
        </w:rPr>
        <w:t>udzielenie zezwolenia - ENEA Operator Sp. z o.o. z siedzibą w Poznaniu - na przebudowę istniejącej na nieruchomości napowietrznej linii elektroenergetycznej WN 110 kV relacji Nowogard – Golczewo - polegającą</w:t>
      </w:r>
      <w:r w:rsidRPr="000F7BE7">
        <w:rPr>
          <w:rFonts w:ascii="Times New Roman" w:hAnsi="Times New Roman"/>
          <w:color w:val="FF0000"/>
          <w:sz w:val="24"/>
          <w:szCs w:val="24"/>
        </w:rPr>
        <w:t xml:space="preserve"> </w:t>
      </w:r>
      <w:r w:rsidRPr="000F7BE7">
        <w:rPr>
          <w:rFonts w:ascii="Times New Roman" w:hAnsi="Times New Roman"/>
          <w:color w:val="000000"/>
          <w:sz w:val="24"/>
          <w:szCs w:val="24"/>
        </w:rPr>
        <w:t>na podwieszeniu napowietrznych przewodów linii, na części nieruchomości w pasie o szerokości 11,5 m o powierzchni zajęcia (ograniczenia) nieruchomości - 67 m</w:t>
      </w:r>
      <w:r w:rsidRPr="000F7BE7">
        <w:rPr>
          <w:rFonts w:ascii="Times New Roman" w:hAnsi="Times New Roman"/>
          <w:color w:val="000000"/>
          <w:sz w:val="24"/>
          <w:szCs w:val="24"/>
          <w:vertAlign w:val="superscript"/>
        </w:rPr>
        <w:t>2</w:t>
      </w:r>
      <w:r w:rsidRPr="000F7BE7">
        <w:rPr>
          <w:rFonts w:ascii="Times New Roman" w:hAnsi="Times New Roman"/>
          <w:color w:val="000000"/>
          <w:sz w:val="24"/>
          <w:szCs w:val="24"/>
        </w:rPr>
        <w:t xml:space="preserve">. </w:t>
      </w:r>
      <w:r w:rsidRPr="00593D97">
        <w:rPr>
          <w:rFonts w:ascii="Times New Roman" w:eastAsia="Times New Roman" w:hAnsi="Times New Roman"/>
          <w:color w:val="000000"/>
          <w:sz w:val="24"/>
          <w:szCs w:val="24"/>
        </w:rPr>
        <w:t xml:space="preserve">W dniu </w:t>
      </w:r>
      <w:r>
        <w:rPr>
          <w:rFonts w:ascii="Times New Roman" w:eastAsia="Times New Roman" w:hAnsi="Times New Roman"/>
          <w:color w:val="000000"/>
          <w:sz w:val="24"/>
          <w:szCs w:val="24"/>
        </w:rPr>
        <w:t>20 grudnia</w:t>
      </w:r>
      <w:r w:rsidRPr="00593D97">
        <w:rPr>
          <w:rFonts w:ascii="Times New Roman" w:eastAsia="Times New Roman" w:hAnsi="Times New Roman"/>
          <w:color w:val="000000"/>
          <w:sz w:val="24"/>
          <w:szCs w:val="24"/>
        </w:rPr>
        <w:t xml:space="preserve"> 2021 roku Starosta Goleniowski wydał decyzję ograniczającą sposób korzystania ww. nieruchomości. </w:t>
      </w:r>
    </w:p>
    <w:p w:rsidR="00193CC7" w:rsidRDefault="00193CC7" w:rsidP="00193CC7">
      <w:pPr>
        <w:spacing w:after="0" w:line="276" w:lineRule="auto"/>
        <w:ind w:right="57" w:firstLine="709"/>
        <w:jc w:val="both"/>
        <w:rPr>
          <w:rFonts w:ascii="Times New Roman" w:eastAsia="Times New Roman" w:hAnsi="Times New Roman"/>
          <w:color w:val="000000"/>
          <w:sz w:val="24"/>
          <w:szCs w:val="24"/>
        </w:rPr>
      </w:pPr>
      <w:r w:rsidRPr="00593D97">
        <w:rPr>
          <w:rFonts w:ascii="Times New Roman" w:eastAsia="Times New Roman" w:hAnsi="Times New Roman"/>
          <w:color w:val="000000"/>
          <w:sz w:val="24"/>
          <w:szCs w:val="24"/>
        </w:rPr>
        <w:tab/>
        <w:t xml:space="preserve">Wniosek cytowany na wstępie zawierał również prośbę o </w:t>
      </w:r>
      <w:r>
        <w:rPr>
          <w:rFonts w:ascii="Times New Roman" w:eastAsia="Times New Roman" w:hAnsi="Times New Roman"/>
          <w:color w:val="000000"/>
          <w:sz w:val="24"/>
          <w:szCs w:val="24"/>
        </w:rPr>
        <w:t xml:space="preserve">udzielenie zezwolenia na podstawie </w:t>
      </w:r>
      <w:r>
        <w:rPr>
          <w:rFonts w:ascii="Times New Roman" w:hAnsi="Times New Roman"/>
          <w:sz w:val="24"/>
          <w:szCs w:val="24"/>
          <w:lang w:eastAsia="en-US"/>
        </w:rPr>
        <w:t xml:space="preserve">art., 124 ust. 1a </w:t>
      </w:r>
      <w:r>
        <w:rPr>
          <w:rFonts w:ascii="Times New Roman" w:hAnsi="Times New Roman"/>
          <w:sz w:val="24"/>
          <w:szCs w:val="24"/>
        </w:rPr>
        <w:t xml:space="preserve">ustawy z dnia 21 sierpnia 1997 r. </w:t>
      </w:r>
      <w:r>
        <w:rPr>
          <w:rFonts w:ascii="Times New Roman" w:hAnsi="Times New Roman"/>
          <w:i/>
          <w:iCs/>
          <w:sz w:val="24"/>
          <w:szCs w:val="24"/>
        </w:rPr>
        <w:t>o gospodarce nieruchomościami</w:t>
      </w:r>
      <w:r>
        <w:rPr>
          <w:rFonts w:ascii="Times New Roman" w:hAnsi="Times New Roman"/>
          <w:sz w:val="24"/>
          <w:szCs w:val="24"/>
        </w:rPr>
        <w:t xml:space="preserve"> </w:t>
      </w:r>
      <w:r>
        <w:rPr>
          <w:rFonts w:ascii="Times New Roman" w:hAnsi="Times New Roman"/>
          <w:sz w:val="24"/>
          <w:szCs w:val="24"/>
          <w:lang w:eastAsia="en-US"/>
        </w:rPr>
        <w:t xml:space="preserve">na niezwłoczne zajęcie nieruchomości wraz z nadaniem tej decyzji </w:t>
      </w:r>
      <w:r w:rsidRPr="00FD6E71">
        <w:rPr>
          <w:rFonts w:ascii="Times New Roman" w:hAnsi="Times New Roman"/>
          <w:b/>
          <w:sz w:val="24"/>
          <w:szCs w:val="24"/>
          <w:lang w:eastAsia="en-US"/>
        </w:rPr>
        <w:t xml:space="preserve">rygoru </w:t>
      </w:r>
      <w:r w:rsidRPr="00376BE3">
        <w:rPr>
          <w:rFonts w:ascii="Times New Roman" w:hAnsi="Times New Roman"/>
          <w:b/>
          <w:sz w:val="24"/>
          <w:szCs w:val="24"/>
          <w:lang w:eastAsia="en-US"/>
        </w:rPr>
        <w:t>natychmiastowej wykonalności,</w:t>
      </w:r>
      <w:r>
        <w:rPr>
          <w:rFonts w:ascii="Times New Roman" w:hAnsi="Times New Roman"/>
          <w:sz w:val="24"/>
          <w:szCs w:val="24"/>
          <w:lang w:eastAsia="en-US"/>
        </w:rPr>
        <w:t xml:space="preserve"> po wydaniu decyzji ograniczającej sposób korzystania z nieruchomości.</w:t>
      </w:r>
    </w:p>
    <w:p w:rsidR="00193CC7" w:rsidRPr="00680E82" w:rsidRDefault="00193CC7" w:rsidP="00193CC7">
      <w:pPr>
        <w:spacing w:after="0" w:line="276" w:lineRule="auto"/>
        <w:ind w:right="57" w:firstLine="709"/>
        <w:jc w:val="both"/>
        <w:rPr>
          <w:rFonts w:ascii="Times New Roman" w:eastAsia="Times New Roman" w:hAnsi="Times New Roman"/>
          <w:color w:val="000000"/>
          <w:sz w:val="24"/>
          <w:szCs w:val="24"/>
        </w:rPr>
      </w:pPr>
      <w:r w:rsidRPr="00593D97">
        <w:rPr>
          <w:rFonts w:ascii="Times New Roman" w:eastAsia="Times New Roman" w:hAnsi="Times New Roman"/>
          <w:color w:val="000000"/>
          <w:sz w:val="24"/>
          <w:szCs w:val="24"/>
        </w:rPr>
        <w:t xml:space="preserve">Starosta Goleniowski pismem z dnia </w:t>
      </w:r>
      <w:r>
        <w:rPr>
          <w:rFonts w:ascii="Times New Roman" w:eastAsia="Times New Roman" w:hAnsi="Times New Roman"/>
          <w:color w:val="000000"/>
          <w:sz w:val="24"/>
          <w:szCs w:val="24"/>
        </w:rPr>
        <w:t>29 grudnia 2021 r. znak WGN.6853.42</w:t>
      </w:r>
      <w:r w:rsidRPr="00593D97">
        <w:rPr>
          <w:rFonts w:ascii="Times New Roman" w:eastAsia="Times New Roman" w:hAnsi="Times New Roman"/>
          <w:color w:val="000000"/>
          <w:sz w:val="24"/>
          <w:szCs w:val="24"/>
        </w:rPr>
        <w:t xml:space="preserve">A.2021.MWR na podstawie art. 61 § 4 ustawy z dnia 14 czerwca 1960 r. </w:t>
      </w:r>
      <w:r w:rsidRPr="00593D97">
        <w:rPr>
          <w:rFonts w:ascii="Times New Roman" w:eastAsia="Times New Roman" w:hAnsi="Times New Roman"/>
          <w:i/>
          <w:iCs/>
          <w:color w:val="000000"/>
          <w:sz w:val="24"/>
          <w:szCs w:val="24"/>
        </w:rPr>
        <w:t>kodeks postępowania administracyjnego</w:t>
      </w:r>
      <w:r w:rsidRPr="00593D97">
        <w:rPr>
          <w:rFonts w:ascii="Times New Roman" w:eastAsia="Times New Roman" w:hAnsi="Times New Roman"/>
          <w:color w:val="000000"/>
          <w:sz w:val="24"/>
          <w:szCs w:val="24"/>
        </w:rPr>
        <w:t xml:space="preserve"> </w:t>
      </w:r>
      <w:r w:rsidRPr="00593D97">
        <w:rPr>
          <w:rFonts w:ascii="Times New Roman" w:eastAsia="Times New Roman" w:hAnsi="Times New Roman"/>
          <w:b/>
          <w:bCs/>
          <w:color w:val="000000"/>
          <w:sz w:val="24"/>
          <w:szCs w:val="24"/>
        </w:rPr>
        <w:t>wszczął postępowanie</w:t>
      </w:r>
      <w:r w:rsidRPr="00593D97">
        <w:rPr>
          <w:rFonts w:ascii="Times New Roman" w:eastAsia="Times New Roman" w:hAnsi="Times New Roman"/>
          <w:color w:val="000000"/>
          <w:sz w:val="24"/>
          <w:szCs w:val="24"/>
        </w:rPr>
        <w:t xml:space="preserve"> administracyjne w sprawie nadania rygoru decyzji o ograniczeniu prawa własności. </w:t>
      </w:r>
    </w:p>
    <w:p w:rsidR="00193CC7" w:rsidRPr="00593D97" w:rsidRDefault="00193CC7" w:rsidP="00193CC7">
      <w:pPr>
        <w:spacing w:after="0" w:line="276" w:lineRule="auto"/>
        <w:ind w:firstLine="708"/>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Decyzja dotycząca ograniczenia sposobu korzysta</w:t>
      </w:r>
      <w:r>
        <w:rPr>
          <w:rFonts w:ascii="Times New Roman" w:eastAsia="Times New Roman" w:hAnsi="Times New Roman"/>
          <w:color w:val="000000"/>
          <w:sz w:val="24"/>
          <w:szCs w:val="24"/>
        </w:rPr>
        <w:t>nia z nieruchomości położone w obrębie miasta Nowogard – 2</w:t>
      </w:r>
      <w:r w:rsidRPr="00593D97">
        <w:rPr>
          <w:rFonts w:ascii="Times New Roman" w:eastAsia="Times New Roman" w:hAnsi="Times New Roman"/>
          <w:color w:val="000000"/>
          <w:sz w:val="24"/>
          <w:szCs w:val="24"/>
        </w:rPr>
        <w:t>, oznaczonej w ewidencji gru</w:t>
      </w:r>
      <w:r>
        <w:rPr>
          <w:rFonts w:ascii="Times New Roman" w:eastAsia="Times New Roman" w:hAnsi="Times New Roman"/>
          <w:color w:val="000000"/>
          <w:sz w:val="24"/>
          <w:szCs w:val="24"/>
        </w:rPr>
        <w:t xml:space="preserve">ntów numerem działki 836/1 </w:t>
      </w:r>
      <w:r w:rsidRPr="00593D97">
        <w:rPr>
          <w:rFonts w:ascii="Times New Roman" w:eastAsia="Times New Roman" w:hAnsi="Times New Roman"/>
          <w:color w:val="000000"/>
          <w:sz w:val="24"/>
          <w:szCs w:val="24"/>
        </w:rPr>
        <w:t xml:space="preserve">o pow. </w:t>
      </w:r>
      <w:r>
        <w:rPr>
          <w:rFonts w:ascii="Times New Roman" w:eastAsia="Times New Roman" w:hAnsi="Times New Roman"/>
          <w:color w:val="000000"/>
          <w:sz w:val="24"/>
          <w:szCs w:val="24"/>
        </w:rPr>
        <w:t>0,0947</w:t>
      </w:r>
      <w:r w:rsidRPr="00593D97">
        <w:rPr>
          <w:rFonts w:ascii="Times New Roman" w:eastAsia="Times New Roman" w:hAnsi="Times New Roman"/>
          <w:color w:val="000000"/>
          <w:sz w:val="24"/>
          <w:szCs w:val="24"/>
        </w:rPr>
        <w:t xml:space="preserve"> ha, zapisanej w księdze wieczystej numer SZ1O/000</w:t>
      </w:r>
      <w:r>
        <w:rPr>
          <w:rFonts w:ascii="Times New Roman" w:eastAsia="Times New Roman" w:hAnsi="Times New Roman"/>
          <w:color w:val="000000"/>
          <w:sz w:val="24"/>
          <w:szCs w:val="24"/>
        </w:rPr>
        <w:t>26849/0</w:t>
      </w:r>
      <w:r w:rsidRPr="00593D97">
        <w:rPr>
          <w:rFonts w:ascii="Times New Roman" w:eastAsia="Times New Roman" w:hAnsi="Times New Roman"/>
          <w:color w:val="000000"/>
          <w:sz w:val="24"/>
          <w:szCs w:val="24"/>
        </w:rPr>
        <w:t xml:space="preserve">, powierzchnia zajęcia nieruchomości </w:t>
      </w:r>
      <w:r>
        <w:rPr>
          <w:rFonts w:ascii="Times New Roman" w:eastAsia="Times New Roman" w:hAnsi="Times New Roman"/>
          <w:color w:val="000000"/>
          <w:sz w:val="24"/>
          <w:szCs w:val="24"/>
        </w:rPr>
        <w:t xml:space="preserve">            67</w:t>
      </w:r>
      <w:r w:rsidRPr="00593D97">
        <w:rPr>
          <w:rFonts w:ascii="Times New Roman" w:eastAsia="Times New Roman" w:hAnsi="Times New Roman"/>
          <w:color w:val="000000"/>
          <w:sz w:val="24"/>
          <w:szCs w:val="24"/>
        </w:rPr>
        <w:t xml:space="preserve"> m</w:t>
      </w:r>
      <w:r w:rsidRPr="00BD1DAA">
        <w:rPr>
          <w:rFonts w:ascii="Times New Roman" w:eastAsia="Times New Roman" w:hAnsi="Times New Roman"/>
          <w:color w:val="000000"/>
          <w:sz w:val="24"/>
          <w:szCs w:val="24"/>
          <w:vertAlign w:val="superscript"/>
        </w:rPr>
        <w:t>2</w:t>
      </w:r>
      <w:r w:rsidRPr="00593D97">
        <w:rPr>
          <w:rFonts w:ascii="Times New Roman" w:eastAsia="Times New Roman" w:hAnsi="Times New Roman"/>
          <w:color w:val="000000"/>
          <w:sz w:val="24"/>
          <w:szCs w:val="24"/>
        </w:rPr>
        <w:t xml:space="preserve">, </w:t>
      </w:r>
      <w:r w:rsidRPr="00593D97">
        <w:rPr>
          <w:rFonts w:ascii="Times New Roman" w:eastAsia="Times New Roman" w:hAnsi="Times New Roman"/>
          <w:b/>
          <w:bCs/>
          <w:color w:val="000000"/>
          <w:sz w:val="24"/>
          <w:szCs w:val="24"/>
        </w:rPr>
        <w:t xml:space="preserve">stała się ostateczna w </w:t>
      </w:r>
      <w:r w:rsidRPr="006F5219">
        <w:rPr>
          <w:rFonts w:ascii="Times New Roman" w:eastAsia="Times New Roman" w:hAnsi="Times New Roman"/>
          <w:b/>
          <w:bCs/>
          <w:color w:val="000000"/>
          <w:sz w:val="24"/>
          <w:szCs w:val="24"/>
        </w:rPr>
        <w:t>dniu 27 stycznia 2022</w:t>
      </w:r>
      <w:r w:rsidRPr="00593D97">
        <w:rPr>
          <w:rFonts w:ascii="Times New Roman" w:eastAsia="Times New Roman" w:hAnsi="Times New Roman"/>
          <w:b/>
          <w:bCs/>
          <w:color w:val="000000"/>
          <w:sz w:val="24"/>
          <w:szCs w:val="24"/>
        </w:rPr>
        <w:t xml:space="preserve"> r.</w:t>
      </w:r>
      <w:r w:rsidRPr="00593D97">
        <w:rPr>
          <w:rFonts w:ascii="Times New Roman" w:eastAsia="Times New Roman" w:hAnsi="Times New Roman"/>
          <w:color w:val="000000"/>
          <w:sz w:val="24"/>
          <w:szCs w:val="24"/>
        </w:rPr>
        <w:t xml:space="preserve"> </w:t>
      </w:r>
      <w:r w:rsidRPr="00593D97">
        <w:rPr>
          <w:rFonts w:ascii="Times New Roman" w:eastAsia="Times New Roman" w:hAnsi="Times New Roman"/>
          <w:color w:val="000000"/>
          <w:sz w:val="24"/>
          <w:szCs w:val="24"/>
          <w:u w:val="single"/>
        </w:rPr>
        <w:t>Co do zasady decyzja ostateczna jest też decyzją wykonalną.</w:t>
      </w:r>
      <w:r w:rsidRPr="00593D97">
        <w:rPr>
          <w:rFonts w:ascii="Times New Roman" w:eastAsia="Times New Roman" w:hAnsi="Times New Roman"/>
          <w:color w:val="000000"/>
          <w:sz w:val="24"/>
          <w:szCs w:val="24"/>
        </w:rPr>
        <w:t xml:space="preserve"> Stąd wniosek o nadanie rygoru stał się bezprzedmiotowy. Wygasły przesłanki prawne dające Staroście prawo do wydania decyzji </w:t>
      </w:r>
      <w:r>
        <w:rPr>
          <w:rFonts w:ascii="Times New Roman" w:eastAsia="Times New Roman" w:hAnsi="Times New Roman"/>
          <w:color w:val="000000"/>
          <w:sz w:val="24"/>
          <w:szCs w:val="24"/>
        </w:rPr>
        <w:t>w</w:t>
      </w:r>
      <w:r w:rsidRPr="00593D97">
        <w:rPr>
          <w:rFonts w:ascii="Times New Roman" w:eastAsia="Times New Roman" w:hAnsi="Times New Roman"/>
          <w:color w:val="000000"/>
          <w:sz w:val="24"/>
          <w:szCs w:val="24"/>
        </w:rPr>
        <w:t xml:space="preserve"> przedmiocie niezwłocznego zajęcia nieruchomości z rygorem natychmiastowej wykonalności.</w:t>
      </w:r>
    </w:p>
    <w:p w:rsidR="00193CC7" w:rsidRPr="00593D97" w:rsidRDefault="00193CC7" w:rsidP="00193CC7">
      <w:pPr>
        <w:spacing w:after="0" w:line="276" w:lineRule="auto"/>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Zgodnie, bowiem z art. 124 ust. 1a ustawy z dnia 21 sierpnia 1997 r. o gospodarce nieruchomościami, „</w:t>
      </w:r>
      <w:r w:rsidRPr="00593D97">
        <w:rPr>
          <w:rFonts w:ascii="Times New Roman" w:eastAsia="Times New Roman" w:hAnsi="Times New Roman"/>
          <w:i/>
          <w:iCs/>
          <w:color w:val="000000"/>
          <w:sz w:val="24"/>
          <w:szCs w:val="24"/>
        </w:rPr>
        <w:t xml:space="preserve">W przypadkach określonych w </w:t>
      </w:r>
      <w:hyperlink r:id="rId5" w:anchor="/dokument/16784712#art%28108%29" w:history="1">
        <w:r w:rsidRPr="00593D97">
          <w:rPr>
            <w:rFonts w:ascii="Times New Roman" w:eastAsia="Times New Roman" w:hAnsi="Times New Roman"/>
            <w:i/>
            <w:iCs/>
            <w:color w:val="000080"/>
            <w:sz w:val="24"/>
            <w:szCs w:val="24"/>
            <w:u w:val="single"/>
          </w:rPr>
          <w:t>art. 108</w:t>
        </w:r>
      </w:hyperlink>
      <w:r w:rsidRPr="00593D97">
        <w:rPr>
          <w:rFonts w:ascii="Times New Roman" w:eastAsia="Times New Roman" w:hAnsi="Times New Roman"/>
          <w:i/>
          <w:iCs/>
          <w:color w:val="000000"/>
          <w:sz w:val="24"/>
          <w:szCs w:val="24"/>
        </w:rPr>
        <w:t xml:space="preserve"> Kodeksu postępowania administracyjnego lub uzasadnionych ważnym interesem gospodarczym starosta, wykonujący zadanie z zakresu administracji rządowej, na wniosek podmiotu, który będzie realizował cel publiczny, udziela, w drodze decyzji, zezwolenia na niezwłoczne zajęcie nieruchomości po wydaniu decyzji, o której mowa w ust. 1. Decyzji o niezwłocznym zajęciu nieruchomości nadaje się rygor natychmiastowej wykonalności.”</w:t>
      </w:r>
    </w:p>
    <w:p w:rsidR="00193CC7" w:rsidRPr="00593D97" w:rsidRDefault="00193CC7" w:rsidP="00193CC7">
      <w:pPr>
        <w:spacing w:after="0" w:line="276" w:lineRule="auto"/>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lastRenderedPageBreak/>
        <w:t>W myśl art. 108 § 1 „</w:t>
      </w:r>
      <w:r w:rsidRPr="00593D97">
        <w:rPr>
          <w:rFonts w:ascii="Times New Roman" w:eastAsia="Times New Roman" w:hAnsi="Times New Roman"/>
          <w:i/>
          <w:iCs/>
          <w:color w:val="000000"/>
          <w:sz w:val="24"/>
          <w:szCs w:val="24"/>
        </w:rPr>
        <w:t>Decyzji, od której służy odwołanie, może być nadany rygor natychmiastowej wykonalności, gdy jest to niezbędne ze względu na ochronę zdrowia lub życia ludzkiego albo dla zabezpieczenia gospodarstwa narodowego przed ciężkimi stratami bądź też ze względu na inny interes społeczny lub wyjątkowo ważny interes strony. W tym ostatnim przypadku organ administracji publicznej może w drodze postanowienia zażądać od strony stosownego zabezpieczenia.”</w:t>
      </w:r>
    </w:p>
    <w:p w:rsidR="00193CC7" w:rsidRPr="00593D97" w:rsidRDefault="00193CC7" w:rsidP="00193CC7">
      <w:pPr>
        <w:spacing w:after="0" w:line="276" w:lineRule="auto"/>
        <w:ind w:firstLine="680"/>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 xml:space="preserve">W związku z powyższym, pismem z dnia </w:t>
      </w:r>
      <w:r>
        <w:rPr>
          <w:rFonts w:ascii="Times New Roman" w:eastAsia="Times New Roman" w:hAnsi="Times New Roman"/>
          <w:color w:val="000000"/>
          <w:sz w:val="24"/>
          <w:szCs w:val="24"/>
        </w:rPr>
        <w:t xml:space="preserve">31 stycznia </w:t>
      </w:r>
      <w:r w:rsidRPr="00593D97">
        <w:rPr>
          <w:rFonts w:ascii="Times New Roman" w:eastAsia="Times New Roman" w:hAnsi="Times New Roman"/>
          <w:color w:val="000000"/>
          <w:sz w:val="24"/>
          <w:szCs w:val="24"/>
        </w:rPr>
        <w:t>202</w:t>
      </w:r>
      <w:r>
        <w:rPr>
          <w:rFonts w:ascii="Times New Roman" w:eastAsia="Times New Roman" w:hAnsi="Times New Roman"/>
          <w:color w:val="000000"/>
          <w:sz w:val="24"/>
          <w:szCs w:val="24"/>
        </w:rPr>
        <w:t>2</w:t>
      </w:r>
      <w:r w:rsidRPr="00593D97">
        <w:rPr>
          <w:rFonts w:ascii="Times New Roman" w:eastAsia="Times New Roman" w:hAnsi="Times New Roman"/>
          <w:color w:val="000000"/>
          <w:sz w:val="24"/>
          <w:szCs w:val="24"/>
        </w:rPr>
        <w:t xml:space="preserve"> r. organ poinformował strony - zgodnie z art. 10 § 1 ustawy z dnia 14 czerwca 1960 </w:t>
      </w:r>
      <w:r w:rsidRPr="00593D97">
        <w:rPr>
          <w:rFonts w:ascii="Times New Roman" w:eastAsia="Times New Roman" w:hAnsi="Times New Roman"/>
          <w:i/>
          <w:iCs/>
          <w:color w:val="000000"/>
          <w:sz w:val="24"/>
          <w:szCs w:val="24"/>
        </w:rPr>
        <w:t>roku kodeksu postępowania administracyjnego</w:t>
      </w:r>
      <w:r w:rsidRPr="00593D97">
        <w:rPr>
          <w:rFonts w:ascii="Times New Roman" w:eastAsia="Times New Roman" w:hAnsi="Times New Roman"/>
          <w:color w:val="000000"/>
          <w:sz w:val="24"/>
          <w:szCs w:val="24"/>
        </w:rPr>
        <w:t>, iż zostały zebrane materiały i dowody w sprawie umorzenia postępowania</w:t>
      </w:r>
      <w:r>
        <w:rPr>
          <w:rFonts w:ascii="Times New Roman" w:eastAsia="Times New Roman" w:hAnsi="Times New Roman"/>
          <w:color w:val="000000"/>
          <w:sz w:val="24"/>
          <w:szCs w:val="24"/>
        </w:rPr>
        <w:t xml:space="preserve">                   </w:t>
      </w:r>
      <w:r w:rsidRPr="00593D97">
        <w:rPr>
          <w:rFonts w:ascii="Times New Roman" w:eastAsia="Times New Roman" w:hAnsi="Times New Roman"/>
          <w:color w:val="000000"/>
          <w:sz w:val="24"/>
          <w:szCs w:val="24"/>
        </w:rPr>
        <w:t xml:space="preserve">o niezwłoczne zajęcie nieruchomości z rygorem natychmiastowej wykonalności oraz </w:t>
      </w:r>
      <w:r>
        <w:rPr>
          <w:rFonts w:ascii="Times New Roman" w:eastAsia="Times New Roman" w:hAnsi="Times New Roman"/>
          <w:color w:val="000000"/>
          <w:sz w:val="24"/>
          <w:szCs w:val="24"/>
        </w:rPr>
        <w:t>o</w:t>
      </w:r>
      <w:r w:rsidRPr="00593D97">
        <w:rPr>
          <w:rFonts w:ascii="Times New Roman" w:eastAsia="Times New Roman" w:hAnsi="Times New Roman"/>
          <w:color w:val="000000"/>
          <w:sz w:val="24"/>
          <w:szCs w:val="24"/>
        </w:rPr>
        <w:t xml:space="preserve"> możliwości zapoznania się i wypowiedzenia, co do zebranych dowodów i materiałów oraz zgłoszonych żądań w terminie 7 dni od dnia otrzymania pisma. Strony nie skorzystały z tego prawa.  </w:t>
      </w:r>
    </w:p>
    <w:p w:rsidR="00193CC7" w:rsidRPr="00593D97" w:rsidRDefault="00193CC7" w:rsidP="00193CC7">
      <w:pPr>
        <w:spacing w:after="0" w:line="276" w:lineRule="auto"/>
        <w:ind w:firstLine="680"/>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W związku z powyższym decyzji, która stała się ostateczna i podlega wykonaniu, nie ma potrzeby nadawać rygoru natychmiastowej wykonalności.</w:t>
      </w:r>
    </w:p>
    <w:p w:rsidR="00193CC7" w:rsidRPr="00593D97" w:rsidRDefault="00193CC7" w:rsidP="00193CC7">
      <w:pPr>
        <w:spacing w:after="0" w:line="276" w:lineRule="auto"/>
        <w:rPr>
          <w:rFonts w:ascii="Times New Roman" w:eastAsia="Times New Roman" w:hAnsi="Times New Roman"/>
          <w:sz w:val="24"/>
          <w:szCs w:val="24"/>
        </w:rPr>
      </w:pPr>
    </w:p>
    <w:p w:rsidR="00193CC7" w:rsidRPr="00593D97" w:rsidRDefault="00193CC7" w:rsidP="00193CC7">
      <w:pPr>
        <w:spacing w:after="0" w:line="276" w:lineRule="auto"/>
        <w:ind w:firstLine="680"/>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 xml:space="preserve">W takiej sytuacji winien mieć zastosowanie przepis art. 105 § 1 k.p.a. który mówi, że: </w:t>
      </w:r>
      <w:r w:rsidRPr="00593D97">
        <w:rPr>
          <w:rFonts w:ascii="Times New Roman" w:eastAsia="Times New Roman" w:hAnsi="Times New Roman"/>
          <w:i/>
          <w:iCs/>
          <w:color w:val="000000"/>
          <w:sz w:val="24"/>
          <w:szCs w:val="24"/>
        </w:rPr>
        <w:t>”gdy postępowanie z jakiejkolwiek przyczyny stało się bezprzedmiotowe w całości albo </w:t>
      </w:r>
      <w:r>
        <w:rPr>
          <w:rFonts w:ascii="Times New Roman" w:eastAsia="Times New Roman" w:hAnsi="Times New Roman"/>
          <w:i/>
          <w:iCs/>
          <w:color w:val="000000"/>
          <w:sz w:val="24"/>
          <w:szCs w:val="24"/>
        </w:rPr>
        <w:t xml:space="preserve"> </w:t>
      </w:r>
      <w:r w:rsidRPr="00593D97">
        <w:rPr>
          <w:rFonts w:ascii="Times New Roman" w:eastAsia="Times New Roman" w:hAnsi="Times New Roman"/>
          <w:i/>
          <w:iCs/>
          <w:color w:val="000000"/>
          <w:sz w:val="24"/>
          <w:szCs w:val="24"/>
        </w:rPr>
        <w:t>w części, organ administracji publicznej, wydaje decyzję o umorzeniu postępowania odpowiednio w całości albo w części”.</w:t>
      </w:r>
    </w:p>
    <w:p w:rsidR="00193CC7" w:rsidRPr="00593D97" w:rsidRDefault="00193CC7" w:rsidP="00193CC7">
      <w:pPr>
        <w:spacing w:after="0" w:line="276" w:lineRule="auto"/>
        <w:rPr>
          <w:rFonts w:ascii="Times New Roman" w:eastAsia="Times New Roman" w:hAnsi="Times New Roman"/>
          <w:sz w:val="24"/>
          <w:szCs w:val="24"/>
        </w:rPr>
      </w:pPr>
    </w:p>
    <w:p w:rsidR="00193CC7" w:rsidRDefault="00193CC7" w:rsidP="00193CC7">
      <w:pPr>
        <w:spacing w:after="0" w:line="276" w:lineRule="auto"/>
        <w:ind w:firstLine="360"/>
        <w:jc w:val="both"/>
        <w:rPr>
          <w:rFonts w:ascii="Times New Roman" w:eastAsia="Times New Roman" w:hAnsi="Times New Roman"/>
          <w:color w:val="000000"/>
          <w:sz w:val="24"/>
          <w:szCs w:val="24"/>
        </w:rPr>
      </w:pPr>
      <w:r w:rsidRPr="00593D97">
        <w:rPr>
          <w:rFonts w:ascii="Times New Roman" w:eastAsia="Times New Roman" w:hAnsi="Times New Roman"/>
          <w:color w:val="000000"/>
          <w:sz w:val="24"/>
          <w:szCs w:val="24"/>
        </w:rPr>
        <w:t>Wobec powyższego uznano, że spełnione zostały wszystkie wymogi prawne i niniejszą decyzją orzeczono umorzenie postępowania z uwagi na jego bezprzedmiotowość.</w:t>
      </w:r>
    </w:p>
    <w:p w:rsidR="00193CC7" w:rsidRPr="00593D97" w:rsidRDefault="00193CC7" w:rsidP="00193CC7">
      <w:pPr>
        <w:spacing w:after="0" w:line="276" w:lineRule="auto"/>
        <w:ind w:firstLine="360"/>
        <w:jc w:val="both"/>
        <w:rPr>
          <w:rFonts w:ascii="Times New Roman" w:eastAsia="Times New Roman" w:hAnsi="Times New Roman"/>
          <w:sz w:val="24"/>
          <w:szCs w:val="24"/>
        </w:rPr>
      </w:pPr>
    </w:p>
    <w:p w:rsidR="00193CC7" w:rsidRPr="00593D97" w:rsidRDefault="00193CC7" w:rsidP="00193CC7">
      <w:pPr>
        <w:spacing w:after="0" w:line="276" w:lineRule="auto"/>
        <w:rPr>
          <w:rFonts w:ascii="Times New Roman" w:eastAsia="Times New Roman" w:hAnsi="Times New Roman"/>
          <w:sz w:val="24"/>
          <w:szCs w:val="24"/>
        </w:rPr>
      </w:pPr>
      <w:r>
        <w:rPr>
          <w:rFonts w:ascii="Times New Roman" w:eastAsia="Times New Roman" w:hAnsi="Times New Roman"/>
          <w:sz w:val="24"/>
          <w:szCs w:val="24"/>
        </w:rPr>
        <w:t xml:space="preserve"> Stosownie do art. 118a ust. 2 ustawy i gospodarce nieruchomościami niniejsza decyzja podlega ogłoszeniu w sposób określony w art. 49 kodeksu postępowania administracyjnego. </w:t>
      </w:r>
    </w:p>
    <w:p w:rsidR="00193CC7" w:rsidRPr="00593D97" w:rsidRDefault="00193CC7" w:rsidP="00193CC7">
      <w:pPr>
        <w:spacing w:after="0" w:line="276" w:lineRule="auto"/>
        <w:ind w:firstLine="878"/>
        <w:jc w:val="both"/>
        <w:rPr>
          <w:rFonts w:ascii="Times New Roman" w:eastAsia="Times New Roman" w:hAnsi="Times New Roman"/>
          <w:sz w:val="24"/>
          <w:szCs w:val="24"/>
        </w:rPr>
      </w:pPr>
      <w:r w:rsidRPr="00593D97">
        <w:rPr>
          <w:rFonts w:ascii="Times New Roman" w:eastAsia="Times New Roman" w:hAnsi="Times New Roman"/>
          <w:color w:val="000000"/>
          <w:sz w:val="24"/>
          <w:szCs w:val="24"/>
        </w:rPr>
        <w:t>Od powyższej decyzji służy Stronom odwołanie do Wojewody Zachodniopomorskiego w Szczecinie za pośrednictwem Starosty Goleniowskiego w terminie 14 dni od daty jej doręczenia. </w:t>
      </w:r>
    </w:p>
    <w:p w:rsidR="00193CC7" w:rsidRPr="00882A67" w:rsidRDefault="00193CC7" w:rsidP="00193CC7">
      <w:pPr>
        <w:spacing w:after="0" w:line="276" w:lineRule="auto"/>
        <w:rPr>
          <w:rFonts w:ascii="Times New Roman" w:eastAsia="Times New Roman" w:hAnsi="Times New Roman"/>
          <w:sz w:val="18"/>
          <w:szCs w:val="18"/>
        </w:rPr>
      </w:pPr>
      <w:r w:rsidRPr="00593D97">
        <w:rPr>
          <w:rFonts w:ascii="Times New Roman" w:eastAsia="Times New Roman" w:hAnsi="Times New Roman"/>
          <w:sz w:val="24"/>
          <w:szCs w:val="24"/>
        </w:rPr>
        <w:br/>
      </w:r>
      <w:r w:rsidRPr="00593D97">
        <w:rPr>
          <w:rFonts w:ascii="Times New Roman" w:eastAsia="Times New Roman" w:hAnsi="Times New Roman"/>
          <w:sz w:val="24"/>
          <w:szCs w:val="24"/>
        </w:rPr>
        <w:br/>
      </w:r>
      <w:r w:rsidRPr="00882A67">
        <w:rPr>
          <w:rFonts w:ascii="Times New Roman" w:eastAsia="Times New Roman" w:hAnsi="Times New Roman"/>
          <w:b/>
          <w:bCs/>
          <w:color w:val="000000"/>
          <w:sz w:val="18"/>
          <w:szCs w:val="18"/>
          <w:u w:val="single"/>
        </w:rPr>
        <w:t>Otrzymują:</w:t>
      </w:r>
    </w:p>
    <w:p w:rsidR="00193CC7" w:rsidRPr="00882A67" w:rsidRDefault="00193CC7" w:rsidP="00193CC7">
      <w:pPr>
        <w:numPr>
          <w:ilvl w:val="0"/>
          <w:numId w:val="1"/>
        </w:numPr>
        <w:tabs>
          <w:tab w:val="left" w:pos="720"/>
        </w:tabs>
        <w:suppressAutoHyphens/>
        <w:spacing w:after="0" w:line="276" w:lineRule="auto"/>
        <w:ind w:left="714" w:hanging="357"/>
        <w:jc w:val="both"/>
        <w:rPr>
          <w:rFonts w:ascii="Times New Roman" w:eastAsia="Times New Roman" w:hAnsi="Times New Roman"/>
          <w:sz w:val="20"/>
          <w:szCs w:val="20"/>
        </w:rPr>
      </w:pPr>
      <w:r w:rsidRPr="00882A67">
        <w:rPr>
          <w:rFonts w:ascii="Times New Roman" w:eastAsia="Times New Roman" w:hAnsi="Times New Roman"/>
          <w:sz w:val="20"/>
          <w:szCs w:val="20"/>
        </w:rPr>
        <w:t>Pan Bogumił Walec</w:t>
      </w:r>
    </w:p>
    <w:p w:rsidR="00193CC7" w:rsidRPr="00882A67" w:rsidRDefault="00193CC7" w:rsidP="00193CC7">
      <w:pPr>
        <w:tabs>
          <w:tab w:val="left" w:pos="720"/>
        </w:tabs>
        <w:suppressAutoHyphens/>
        <w:spacing w:after="0" w:line="276" w:lineRule="auto"/>
        <w:ind w:left="714"/>
        <w:jc w:val="both"/>
        <w:rPr>
          <w:rFonts w:ascii="Times New Roman" w:eastAsia="Times New Roman" w:hAnsi="Times New Roman"/>
          <w:i/>
          <w:sz w:val="20"/>
          <w:szCs w:val="20"/>
        </w:rPr>
      </w:pPr>
      <w:r w:rsidRPr="00882A67">
        <w:rPr>
          <w:rFonts w:ascii="Times New Roman" w:eastAsia="Times New Roman" w:hAnsi="Times New Roman"/>
          <w:i/>
          <w:sz w:val="20"/>
          <w:szCs w:val="20"/>
        </w:rPr>
        <w:t>działający w imieniu ENEA Operator Sp. z o.o.</w:t>
      </w:r>
    </w:p>
    <w:p w:rsidR="00193CC7" w:rsidRPr="00882A67" w:rsidRDefault="00193CC7" w:rsidP="00193CC7">
      <w:pPr>
        <w:tabs>
          <w:tab w:val="left" w:pos="720"/>
        </w:tabs>
        <w:suppressAutoHyphens/>
        <w:spacing w:after="0" w:line="276" w:lineRule="auto"/>
        <w:ind w:left="714"/>
        <w:jc w:val="both"/>
        <w:rPr>
          <w:rFonts w:ascii="Times New Roman" w:eastAsia="Times New Roman" w:hAnsi="Times New Roman"/>
          <w:sz w:val="20"/>
          <w:szCs w:val="20"/>
          <w:u w:val="single"/>
        </w:rPr>
      </w:pPr>
      <w:r w:rsidRPr="00882A67">
        <w:rPr>
          <w:rFonts w:ascii="Times New Roman" w:eastAsia="Times New Roman" w:hAnsi="Times New Roman"/>
          <w:sz w:val="20"/>
          <w:szCs w:val="20"/>
          <w:u w:val="single"/>
        </w:rPr>
        <w:t>adres do korespondencji:</w:t>
      </w:r>
    </w:p>
    <w:p w:rsidR="00193CC7" w:rsidRPr="00882A67" w:rsidRDefault="00193CC7" w:rsidP="00193CC7">
      <w:pPr>
        <w:tabs>
          <w:tab w:val="left" w:pos="720"/>
        </w:tabs>
        <w:suppressAutoHyphens/>
        <w:spacing w:after="0" w:line="276" w:lineRule="auto"/>
        <w:ind w:left="714"/>
        <w:jc w:val="both"/>
        <w:rPr>
          <w:rFonts w:ascii="Times New Roman" w:eastAsia="Times New Roman" w:hAnsi="Times New Roman"/>
          <w:sz w:val="20"/>
          <w:szCs w:val="20"/>
        </w:rPr>
      </w:pPr>
      <w:r w:rsidRPr="00882A67">
        <w:rPr>
          <w:rFonts w:ascii="Times New Roman" w:eastAsia="Times New Roman" w:hAnsi="Times New Roman"/>
          <w:sz w:val="20"/>
          <w:szCs w:val="20"/>
        </w:rPr>
        <w:t>ELTEL Networks Energetyka S.A.</w:t>
      </w:r>
    </w:p>
    <w:p w:rsidR="00193CC7" w:rsidRPr="00882A67" w:rsidRDefault="00193CC7" w:rsidP="00193CC7">
      <w:pPr>
        <w:tabs>
          <w:tab w:val="left" w:pos="720"/>
        </w:tabs>
        <w:suppressAutoHyphens/>
        <w:spacing w:after="0" w:line="276" w:lineRule="auto"/>
        <w:ind w:left="714"/>
        <w:jc w:val="both"/>
        <w:rPr>
          <w:rFonts w:ascii="Times New Roman" w:eastAsia="Times New Roman" w:hAnsi="Times New Roman"/>
          <w:sz w:val="20"/>
          <w:szCs w:val="20"/>
        </w:rPr>
      </w:pPr>
      <w:r w:rsidRPr="00882A67">
        <w:rPr>
          <w:rFonts w:ascii="Times New Roman" w:eastAsia="Times New Roman" w:hAnsi="Times New Roman"/>
          <w:sz w:val="20"/>
          <w:szCs w:val="20"/>
        </w:rPr>
        <w:t>Gutkowo 81D</w:t>
      </w:r>
    </w:p>
    <w:p w:rsidR="00193CC7" w:rsidRPr="00882A67" w:rsidRDefault="00193CC7" w:rsidP="00193CC7">
      <w:pPr>
        <w:tabs>
          <w:tab w:val="left" w:pos="720"/>
        </w:tabs>
        <w:suppressAutoHyphens/>
        <w:spacing w:after="0" w:line="276" w:lineRule="auto"/>
        <w:ind w:left="714"/>
        <w:jc w:val="both"/>
        <w:rPr>
          <w:rFonts w:ascii="Times New Roman" w:eastAsia="Times New Roman" w:hAnsi="Times New Roman"/>
          <w:sz w:val="20"/>
          <w:szCs w:val="20"/>
        </w:rPr>
      </w:pPr>
      <w:r w:rsidRPr="00882A67">
        <w:rPr>
          <w:rFonts w:ascii="Times New Roman" w:eastAsia="Times New Roman" w:hAnsi="Times New Roman"/>
          <w:sz w:val="20"/>
          <w:szCs w:val="20"/>
        </w:rPr>
        <w:t>11-041 Olsztyn</w:t>
      </w:r>
    </w:p>
    <w:p w:rsidR="00193CC7" w:rsidRPr="00882A67" w:rsidRDefault="00193CC7" w:rsidP="00193CC7">
      <w:pPr>
        <w:pStyle w:val="Akapitzlist"/>
        <w:numPr>
          <w:ilvl w:val="0"/>
          <w:numId w:val="1"/>
        </w:numPr>
        <w:spacing w:line="276" w:lineRule="auto"/>
        <w:textAlignment w:val="baseline"/>
        <w:rPr>
          <w:rFonts w:eastAsia="Times New Roman"/>
          <w:color w:val="000000"/>
          <w:sz w:val="18"/>
          <w:szCs w:val="18"/>
        </w:rPr>
      </w:pPr>
      <w:r w:rsidRPr="00882A67">
        <w:rPr>
          <w:rFonts w:eastAsia="Times New Roman"/>
          <w:color w:val="000000"/>
          <w:sz w:val="18"/>
          <w:szCs w:val="18"/>
        </w:rPr>
        <w:t>Współwłaściciele wg. rozdzielnika</w:t>
      </w:r>
    </w:p>
    <w:p w:rsidR="00193CC7" w:rsidRPr="00BD1DAA" w:rsidRDefault="00193CC7" w:rsidP="00193CC7">
      <w:pPr>
        <w:pStyle w:val="Akapitzlist"/>
        <w:numPr>
          <w:ilvl w:val="0"/>
          <w:numId w:val="1"/>
        </w:numPr>
        <w:spacing w:line="276" w:lineRule="auto"/>
        <w:textAlignment w:val="baseline"/>
        <w:rPr>
          <w:rFonts w:eastAsia="Times New Roman"/>
          <w:color w:val="000000"/>
          <w:sz w:val="18"/>
          <w:szCs w:val="18"/>
        </w:rPr>
      </w:pPr>
      <w:r>
        <w:rPr>
          <w:rFonts w:eastAsia="Times New Roman"/>
          <w:color w:val="000000"/>
          <w:sz w:val="18"/>
          <w:szCs w:val="18"/>
        </w:rPr>
        <w:t>aa</w:t>
      </w:r>
    </w:p>
    <w:p w:rsidR="00193CC7" w:rsidRPr="00882A67" w:rsidRDefault="00193CC7" w:rsidP="00193CC7">
      <w:pPr>
        <w:spacing w:after="0" w:line="276" w:lineRule="auto"/>
        <w:textAlignment w:val="baseline"/>
        <w:rPr>
          <w:rFonts w:ascii="Times New Roman" w:eastAsia="Times New Roman" w:hAnsi="Times New Roman"/>
          <w:color w:val="000000"/>
          <w:sz w:val="18"/>
          <w:szCs w:val="18"/>
        </w:rPr>
      </w:pPr>
    </w:p>
    <w:p w:rsidR="00193CC7" w:rsidRPr="00882A67" w:rsidRDefault="00193CC7" w:rsidP="00193CC7">
      <w:pPr>
        <w:spacing w:after="0" w:line="276" w:lineRule="auto"/>
        <w:rPr>
          <w:rFonts w:ascii="Times New Roman" w:eastAsia="Times New Roman" w:hAnsi="Times New Roman"/>
          <w:sz w:val="18"/>
          <w:szCs w:val="18"/>
        </w:rPr>
      </w:pPr>
    </w:p>
    <w:p w:rsidR="00193CC7" w:rsidRPr="00882A67" w:rsidRDefault="00193CC7" w:rsidP="00193CC7">
      <w:pPr>
        <w:spacing w:after="0" w:line="276" w:lineRule="auto"/>
        <w:jc w:val="both"/>
        <w:rPr>
          <w:rFonts w:ascii="Times New Roman" w:eastAsia="Times New Roman" w:hAnsi="Times New Roman"/>
          <w:sz w:val="18"/>
          <w:szCs w:val="18"/>
        </w:rPr>
      </w:pPr>
      <w:r w:rsidRPr="00882A67">
        <w:rPr>
          <w:rFonts w:ascii="Times New Roman" w:eastAsia="Times New Roman" w:hAnsi="Times New Roman"/>
          <w:b/>
          <w:bCs/>
          <w:color w:val="000000"/>
          <w:sz w:val="18"/>
          <w:szCs w:val="18"/>
          <w:u w:val="single"/>
        </w:rPr>
        <w:t>Podaje się do publicznej wiadomości:</w:t>
      </w:r>
      <w:bookmarkStart w:id="0" w:name="_GoBack"/>
      <w:bookmarkEnd w:id="0"/>
    </w:p>
    <w:p w:rsidR="00193CC7" w:rsidRPr="00882A67" w:rsidRDefault="00193CC7" w:rsidP="00193CC7">
      <w:pPr>
        <w:spacing w:after="0" w:line="276" w:lineRule="auto"/>
        <w:jc w:val="both"/>
        <w:rPr>
          <w:rFonts w:ascii="Times New Roman" w:eastAsia="Times New Roman" w:hAnsi="Times New Roman"/>
          <w:sz w:val="18"/>
          <w:szCs w:val="18"/>
        </w:rPr>
      </w:pPr>
      <w:r w:rsidRPr="00882A67">
        <w:rPr>
          <w:rFonts w:ascii="Times New Roman" w:eastAsia="Times New Roman" w:hAnsi="Times New Roman"/>
          <w:color w:val="000000"/>
          <w:sz w:val="18"/>
          <w:szCs w:val="18"/>
        </w:rPr>
        <w:t>- na tablicy ogłoszeń Starostwa Powiatowego w Goleniowie,</w:t>
      </w:r>
    </w:p>
    <w:p w:rsidR="00193CC7" w:rsidRPr="00882A67" w:rsidRDefault="00193CC7" w:rsidP="00193CC7">
      <w:pPr>
        <w:spacing w:after="0" w:line="276" w:lineRule="auto"/>
        <w:jc w:val="both"/>
        <w:rPr>
          <w:rFonts w:ascii="Times New Roman" w:eastAsia="Times New Roman" w:hAnsi="Times New Roman"/>
          <w:sz w:val="18"/>
          <w:szCs w:val="18"/>
        </w:rPr>
      </w:pPr>
      <w:r w:rsidRPr="00882A67">
        <w:rPr>
          <w:rFonts w:ascii="Times New Roman" w:eastAsia="Times New Roman" w:hAnsi="Times New Roman"/>
          <w:color w:val="000000"/>
          <w:sz w:val="18"/>
          <w:szCs w:val="18"/>
        </w:rPr>
        <w:t>- na stronie internetowej BIP Starostwa Powiatowego w Goleniowie,</w:t>
      </w:r>
    </w:p>
    <w:p w:rsidR="00193CC7" w:rsidRDefault="00193CC7" w:rsidP="00193CC7">
      <w:pPr>
        <w:spacing w:after="240" w:line="276" w:lineRule="auto"/>
      </w:pPr>
      <w:r w:rsidRPr="00882A67">
        <w:rPr>
          <w:rFonts w:ascii="Times New Roman" w:eastAsia="Times New Roman" w:hAnsi="Times New Roman"/>
          <w:color w:val="000000"/>
          <w:sz w:val="18"/>
          <w:szCs w:val="18"/>
        </w:rPr>
        <w:t xml:space="preserve">- na tablicy ogłoszeń Urzędu </w:t>
      </w:r>
      <w:r>
        <w:rPr>
          <w:rFonts w:ascii="Times New Roman" w:eastAsia="Times New Roman" w:hAnsi="Times New Roman"/>
          <w:color w:val="000000"/>
          <w:sz w:val="18"/>
          <w:szCs w:val="18"/>
        </w:rPr>
        <w:t>Miejskiego w Nowogardzie, Plac Wolności 1</w:t>
      </w:r>
      <w:r w:rsidRPr="00882A67">
        <w:rPr>
          <w:rFonts w:ascii="Times New Roman" w:eastAsia="Times New Roman" w:hAnsi="Times New Roman"/>
          <w:color w:val="000000"/>
          <w:sz w:val="18"/>
          <w:szCs w:val="18"/>
        </w:rPr>
        <w:t xml:space="preserve">, 72-100 </w:t>
      </w:r>
      <w:r>
        <w:rPr>
          <w:rFonts w:ascii="Times New Roman" w:eastAsia="Times New Roman" w:hAnsi="Times New Roman"/>
          <w:color w:val="000000"/>
          <w:sz w:val="18"/>
          <w:szCs w:val="18"/>
        </w:rPr>
        <w:t>Nowogard</w:t>
      </w:r>
    </w:p>
    <w:p w:rsidR="00DD6E43" w:rsidRDefault="00DD6E43"/>
    <w:sectPr w:rsidR="00DD6E43" w:rsidSect="00197ED6">
      <w:footerReference w:type="default" r:id="rId6"/>
      <w:pgSz w:w="12240" w:h="15840"/>
      <w:pgMar w:top="993" w:right="1417" w:bottom="1276" w:left="1417" w:header="708" w:footer="56"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E0E" w:rsidRDefault="007E04A3">
    <w:pPr>
      <w:pStyle w:val="Stopka"/>
      <w:jc w:val="right"/>
    </w:pPr>
    <w:r>
      <w:fldChar w:fldCharType="begin"/>
    </w:r>
    <w:r>
      <w:instrText>PAGE   \* MERGEFORMAT</w:instrText>
    </w:r>
    <w:r>
      <w:fldChar w:fldCharType="separate"/>
    </w:r>
    <w:r>
      <w:rPr>
        <w:noProof/>
      </w:rPr>
      <w:t>3</w:t>
    </w:r>
    <w:r>
      <w:fldChar w:fldCharType="end"/>
    </w:r>
  </w:p>
  <w:p w:rsidR="00057E0E" w:rsidRDefault="007E04A3">
    <w:pPr>
      <w:pStyle w:val="Stopk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9962E7"/>
    <w:multiLevelType w:val="hybridMultilevel"/>
    <w:tmpl w:val="2B6C45DA"/>
    <w:lvl w:ilvl="0" w:tplc="8F9A7E0A">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CC7"/>
    <w:rsid w:val="00193CC7"/>
    <w:rsid w:val="007E04A3"/>
    <w:rsid w:val="00DD6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71D62B-D8FD-49AF-AE1D-F7384BA3C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93CC7"/>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3CC7"/>
    <w:pPr>
      <w:spacing w:after="0" w:line="240" w:lineRule="auto"/>
      <w:ind w:left="720"/>
      <w:contextualSpacing/>
    </w:pPr>
    <w:rPr>
      <w:rFonts w:ascii="Times New Roman" w:hAnsi="Times New Roman"/>
      <w:sz w:val="24"/>
      <w:szCs w:val="24"/>
    </w:rPr>
  </w:style>
  <w:style w:type="paragraph" w:styleId="Stopka">
    <w:name w:val="footer"/>
    <w:basedOn w:val="Normalny"/>
    <w:link w:val="StopkaZnak"/>
    <w:uiPriority w:val="99"/>
    <w:unhideWhenUsed/>
    <w:rsid w:val="00193CC7"/>
    <w:pPr>
      <w:tabs>
        <w:tab w:val="center" w:pos="4536"/>
        <w:tab w:val="right" w:pos="9072"/>
      </w:tabs>
    </w:pPr>
  </w:style>
  <w:style w:type="character" w:customStyle="1" w:styleId="StopkaZnak">
    <w:name w:val="Stopka Znak"/>
    <w:basedOn w:val="Domylnaczcionkaakapitu"/>
    <w:link w:val="Stopka"/>
    <w:uiPriority w:val="99"/>
    <w:rsid w:val="00193CC7"/>
    <w:rPr>
      <w:rFonts w:eastAsiaTheme="minorEastAsia" w:cs="Times New Roman"/>
      <w:lang w:eastAsia="pl-PL"/>
    </w:rPr>
  </w:style>
  <w:style w:type="paragraph" w:styleId="Tekstdymka">
    <w:name w:val="Balloon Text"/>
    <w:basedOn w:val="Normalny"/>
    <w:link w:val="TekstdymkaZnak"/>
    <w:uiPriority w:val="99"/>
    <w:semiHidden/>
    <w:unhideWhenUsed/>
    <w:rsid w:val="00193CC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3CC7"/>
    <w:rPr>
      <w:rFonts w:ascii="Segoe UI" w:eastAsiaTheme="minorEastAsia"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sip.lex.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1211</Words>
  <Characters>7267</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Wagner-Raźniak</dc:creator>
  <cp:keywords/>
  <dc:description/>
  <cp:lastModifiedBy>Marta Wagner-Raźniak</cp:lastModifiedBy>
  <cp:revision>1</cp:revision>
  <cp:lastPrinted>2022-03-09T13:22:00Z</cp:lastPrinted>
  <dcterms:created xsi:type="dcterms:W3CDTF">2022-03-09T13:18:00Z</dcterms:created>
  <dcterms:modified xsi:type="dcterms:W3CDTF">2022-03-09T13:46:00Z</dcterms:modified>
</cp:coreProperties>
</file>